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theme/themeOverride1.xml" ContentType="application/vnd.openxmlformats-officedocument.themeOverrid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83E5" w14:textId="18908543" w:rsidR="00D741EB" w:rsidRDefault="00915589" w:rsidP="001D3A44">
      <w:pPr>
        <w:jc w:val="center"/>
      </w:pPr>
      <w:r>
        <w:t xml:space="preserve">PANEVĖŽIO </w:t>
      </w:r>
      <w:r w:rsidR="006B6F28">
        <w:t>MIESTO S</w:t>
      </w:r>
      <w:r w:rsidR="00AF7D80">
        <w:t xml:space="preserve">AVIVALDYBĖS 2022 METŲ PAŽANGOS </w:t>
      </w:r>
      <w:r w:rsidR="006B6F28">
        <w:t>ATASKAITA</w:t>
      </w:r>
    </w:p>
    <w:p w14:paraId="1B08CE19" w14:textId="77777777" w:rsidR="00643C46" w:rsidRDefault="00643C46" w:rsidP="00285210">
      <w:pPr>
        <w:spacing w:line="276" w:lineRule="auto"/>
      </w:pPr>
    </w:p>
    <w:p w14:paraId="3BD749C2" w14:textId="167D570F" w:rsidR="00643C46" w:rsidRDefault="00643C46" w:rsidP="00285210">
      <w:pPr>
        <w:spacing w:line="276" w:lineRule="auto"/>
        <w:ind w:firstLine="851"/>
        <w:jc w:val="both"/>
        <w:rPr>
          <w:rFonts w:eastAsia="Calibri" w:cs="Times New Roman"/>
          <w:szCs w:val="24"/>
        </w:rPr>
      </w:pPr>
      <w:r w:rsidRPr="00643C46">
        <w:rPr>
          <w:rFonts w:eastAsia="Calibri" w:cs="Times New Roman"/>
          <w:szCs w:val="24"/>
        </w:rPr>
        <w:t xml:space="preserve">Panevėžio miesto savivaldybė savo veiklą švietimo srityje organizavo vadovaudamasi Valstybinės švietimo 2013–2022 metų strategija, ,,Geros mokyklos koncepcija“, Panevėžio miesto strateginiu plėtros 2021–2027 metams planu, </w:t>
      </w:r>
      <w:bookmarkStart w:id="0" w:name="_Hlk137454682"/>
      <w:r w:rsidRPr="00643C46">
        <w:rPr>
          <w:rFonts w:eastAsia="Calibri" w:cs="Times New Roman"/>
          <w:szCs w:val="24"/>
        </w:rPr>
        <w:t>Panevėžio miesto savivaldybės 2</w:t>
      </w:r>
      <w:r w:rsidR="003644C3">
        <w:rPr>
          <w:rFonts w:eastAsia="Calibri" w:cs="Times New Roman"/>
          <w:szCs w:val="24"/>
        </w:rPr>
        <w:t>022–2024</w:t>
      </w:r>
      <w:r w:rsidRPr="00643C46">
        <w:rPr>
          <w:rFonts w:eastAsia="Calibri" w:cs="Times New Roman"/>
          <w:szCs w:val="24"/>
        </w:rPr>
        <w:t xml:space="preserve"> metų strateginiu veiklos planu, </w:t>
      </w:r>
      <w:bookmarkEnd w:id="0"/>
      <w:r w:rsidRPr="00643C46">
        <w:rPr>
          <w:rFonts w:eastAsia="Calibri" w:cs="Times New Roman"/>
          <w:szCs w:val="24"/>
        </w:rPr>
        <w:t>švietimą reglamentuojančiais teisės aktais, Savivaldybės švietimo stebėsenos rodikliais</w:t>
      </w:r>
      <w:r>
        <w:rPr>
          <w:rFonts w:eastAsia="Calibri" w:cs="Times New Roman"/>
          <w:szCs w:val="24"/>
        </w:rPr>
        <w:t>.</w:t>
      </w:r>
    </w:p>
    <w:p w14:paraId="4D35658D" w14:textId="77777777" w:rsidR="009D4B57" w:rsidRDefault="009D4B57" w:rsidP="00285210">
      <w:pPr>
        <w:spacing w:line="276" w:lineRule="auto"/>
        <w:jc w:val="both"/>
        <w:rPr>
          <w:rFonts w:eastAsia="Calibri" w:cs="Times New Roman"/>
          <w:b/>
          <w:szCs w:val="24"/>
        </w:rPr>
      </w:pPr>
      <w:r w:rsidRPr="009D4B57">
        <w:rPr>
          <w:rFonts w:eastAsia="Calibri" w:cs="Times New Roman"/>
          <w:b/>
          <w:szCs w:val="24"/>
        </w:rPr>
        <w:t>Panevėžio miesto strateginio plėtros plano 2021–2027 metams III prioritete ,,Švietimo ir verslo bendrystė, plėtojanti ateities ekonomiką“ tikslas didinti švietimo sistemos prieinamumą ir</w:t>
      </w:r>
      <w:r w:rsidRPr="009D4B57">
        <w:rPr>
          <w:rFonts w:eastAsia="Calibri" w:cs="Times New Roman"/>
          <w:b/>
          <w:szCs w:val="24"/>
        </w:rPr>
        <w:br/>
        <w:t>kokybę. Šiam tikslui įgyvendinti yra numatyti šie uždaviniai: pagerinti švietimo paslaugų kokybę, užtikrinti sveiką saugią emocinę ir fizinę aplinką švietimo įstaigose, užtikrinti STEAM srities dalykų programų įgyvendinimą ir plėtrą.</w:t>
      </w:r>
    </w:p>
    <w:p w14:paraId="1485B668" w14:textId="489EC5D9" w:rsidR="006A0D61" w:rsidRDefault="006A0D61" w:rsidP="00285210">
      <w:pPr>
        <w:spacing w:line="276" w:lineRule="auto"/>
        <w:ind w:firstLine="851"/>
        <w:jc w:val="both"/>
        <w:rPr>
          <w:rFonts w:eastAsia="Times New Roman" w:cs="Times New Roman"/>
          <w:szCs w:val="24"/>
        </w:rPr>
      </w:pPr>
      <w:r w:rsidRPr="006A0D61">
        <w:rPr>
          <w:rFonts w:eastAsia="Times New Roman" w:cs="Times New Roman"/>
          <w:szCs w:val="24"/>
        </w:rPr>
        <w:t xml:space="preserve">Siekiant užtikrinti išsilavinimo standartus atitinkantį išsilavinimą miesto švietimo įstaigose (Pradinėje mokykloje, 1 pagrindinėje mokykloje, 6 gimnazijose, </w:t>
      </w:r>
      <w:r w:rsidR="00987219">
        <w:rPr>
          <w:rFonts w:eastAsia="Times New Roman" w:cs="Times New Roman"/>
          <w:szCs w:val="24"/>
        </w:rPr>
        <w:t>9</w:t>
      </w:r>
      <w:r w:rsidRPr="006A0D61">
        <w:rPr>
          <w:rFonts w:eastAsia="Times New Roman" w:cs="Times New Roman"/>
          <w:szCs w:val="24"/>
        </w:rPr>
        <w:t xml:space="preserve"> progimnazijų, Suaugusiųjų ir jaunimo mokymo centre, „Šviesos“ ugdymo centre, Specialiojoje mokykloje-daugiafunkciame centre, Kurčiųjų ir neprigirdinčiųjų pagrindinėje mokykloje, 28 lopšeliuose-darželiuose, Regos centre „Linelis“, 5 neformaliojo vaikų švietimo mokyklose: Dailės mokykloje, Muzikos mokykloje, Moksleivių namuose, Gamtos mokykloje, Švietimo centre) </w:t>
      </w:r>
      <w:r w:rsidRPr="006A0D61">
        <w:rPr>
          <w:rFonts w:eastAsia="Times New Roman" w:cs="Times New Roman"/>
          <w:spacing w:val="-1"/>
          <w:szCs w:val="24"/>
        </w:rPr>
        <w:t>kuriamos prielaidos švietimo paslaugų įvairovei rastis, prieinamumui užtikrinti ir kokybei garantuoti.</w:t>
      </w:r>
      <w:r w:rsidRPr="006A0D61">
        <w:rPr>
          <w:rFonts w:eastAsia="Times New Roman" w:cs="Times New Roman"/>
          <w:szCs w:val="24"/>
        </w:rPr>
        <w:t xml:space="preserve"> Koordinuojant Pedagoginei-psichologinei tarnybai, miesto mokyklose sudarytos tinkamos sąlygos specialiųjų poreikių turintiems mokiniams ugdyti, teikiama kvalifikuota socialinė, specialioji pedagoginė ir psichologinė pagalba. Panevėžio švietimo centras vykdo Panevėžio miesto žmogiškųjų išteklių švietimo srityje poreikio stebėseną, siūlo sprendimus žmogiškiesiems ištekliams plėtoti, gerina švietimo paslaugų kokybę ir prieinamumą, didina Panevėžio miesto švietimo įstaigų pedagogų, administracinio personalo kompetencijas. Užtikrinant neformaliojo suaugusiųjų švietimą, siekiama sudaryti sąlygas savivaldybės gyventojams tenkinti savišvietos poreikius, lavinti kūrybines galias ir gebėjimus</w:t>
      </w:r>
      <w:r w:rsidRPr="006A0D61">
        <w:rPr>
          <w:rFonts w:eastAsia="Times New Roman" w:cs="Times New Roman"/>
          <w:sz w:val="22"/>
        </w:rPr>
        <w:t xml:space="preserve">, </w:t>
      </w:r>
      <w:r w:rsidRPr="006A0D61">
        <w:rPr>
          <w:rFonts w:eastAsia="Times New Roman" w:cs="Times New Roman"/>
          <w:szCs w:val="24"/>
        </w:rPr>
        <w:t>įgyti ir tobulinti bendrąją ir profesinę kompetenciją, tapti aktyviais Panevėžio bendruomenės nariais.</w:t>
      </w:r>
    </w:p>
    <w:p w14:paraId="68B361A3" w14:textId="1D11A782" w:rsidR="006A3CD5" w:rsidRDefault="006A3CD5" w:rsidP="00285210">
      <w:pPr>
        <w:spacing w:after="160" w:line="276" w:lineRule="auto"/>
        <w:ind w:firstLine="851"/>
        <w:jc w:val="both"/>
        <w:rPr>
          <w:rFonts w:eastAsia="Calibri" w:cs="Times New Roman"/>
          <w:b/>
          <w:szCs w:val="24"/>
          <w:lang w:eastAsia="lt-LT"/>
        </w:rPr>
      </w:pPr>
      <w:r w:rsidRPr="006A3CD5">
        <w:rPr>
          <w:rFonts w:eastAsia="Calibri" w:cs="Times New Roman"/>
          <w:szCs w:val="24"/>
          <w:lang w:eastAsia="lt-LT"/>
        </w:rPr>
        <w:t xml:space="preserve">Švietimo skyrius vykdė švietimo būklės stebėseną. Parengtas ir Savivaldybės taryboje patvirtintas Panevėžio miesto savivaldybės bendrojo ugdymo mokyklų tinklo pertvarkos 2021-2025 metų bendrasis planas. </w:t>
      </w:r>
      <w:r w:rsidRPr="006A3CD5">
        <w:rPr>
          <w:rFonts w:eastAsia="Calibri" w:cs="Times New Roman"/>
          <w:b/>
          <w:szCs w:val="24"/>
          <w:lang w:eastAsia="lt-LT"/>
        </w:rPr>
        <w:t>Mieste esančių mokyklų įvairovė tenkina miesto gyventojų poreikius ir yra užtikrinamas prieinamumas.</w:t>
      </w:r>
    </w:p>
    <w:p w14:paraId="44B58A59" w14:textId="77777777" w:rsidR="001D170E" w:rsidRDefault="001D170E" w:rsidP="00285210">
      <w:pPr>
        <w:spacing w:after="160" w:line="276" w:lineRule="auto"/>
        <w:jc w:val="both"/>
        <w:rPr>
          <w:rFonts w:eastAsia="Calibri" w:cs="Times New Roman"/>
          <w:b/>
          <w:szCs w:val="24"/>
          <w:lang w:eastAsia="lt-LT"/>
        </w:rPr>
      </w:pPr>
      <w:r>
        <w:rPr>
          <w:rFonts w:eastAsia="Calibri" w:cs="Times New Roman"/>
          <w:b/>
          <w:szCs w:val="24"/>
          <w:lang w:eastAsia="lt-LT"/>
        </w:rPr>
        <w:t>1. Švietimo konteksto rodikliai.</w:t>
      </w:r>
    </w:p>
    <w:p w14:paraId="038953E6" w14:textId="77777777" w:rsidR="001D170E" w:rsidRDefault="001D170E" w:rsidP="00285210">
      <w:pPr>
        <w:spacing w:after="160" w:line="276" w:lineRule="auto"/>
        <w:jc w:val="both"/>
        <w:rPr>
          <w:rFonts w:eastAsia="Calibri" w:cs="Times New Roman"/>
          <w:b/>
          <w:szCs w:val="24"/>
          <w:lang w:eastAsia="lt-LT"/>
        </w:rPr>
      </w:pPr>
      <w:r>
        <w:rPr>
          <w:rFonts w:eastAsia="Calibri" w:cs="Times New Roman"/>
          <w:b/>
          <w:szCs w:val="24"/>
          <w:lang w:eastAsia="lt-LT"/>
        </w:rPr>
        <w:t>1.1. Gyventojų pagal amžiaus tarpsnius pokytis.</w:t>
      </w:r>
    </w:p>
    <w:p w14:paraId="466450AF" w14:textId="77777777" w:rsidR="00D25815" w:rsidRPr="00D25815" w:rsidRDefault="00D25815" w:rsidP="00285210">
      <w:pPr>
        <w:spacing w:line="276" w:lineRule="auto"/>
        <w:ind w:firstLine="851"/>
        <w:jc w:val="both"/>
        <w:rPr>
          <w:rFonts w:eastAsia="Calibri" w:cs="Times New Roman"/>
        </w:rPr>
      </w:pPr>
      <w:r w:rsidRPr="00D25815">
        <w:rPr>
          <w:rFonts w:eastAsia="Calibri" w:cs="Times New Roman"/>
        </w:rPr>
        <w:t xml:space="preserve">Valstybės duomenų agentūros duomenimis, Panevėžio miesto savivaldybėje 2019–2023 m. 0–6 metų vaikų skaičius sumažėjo daugiau nei 2 kartus lyginant su rodiklio reikšme šalyje: Panevėžyje sumažėjo 19,4 proc. (arba 1137 </w:t>
      </w:r>
      <w:proofErr w:type="spellStart"/>
      <w:r w:rsidRPr="00D25815">
        <w:rPr>
          <w:rFonts w:eastAsia="Calibri" w:cs="Times New Roman"/>
        </w:rPr>
        <w:t>asm</w:t>
      </w:r>
      <w:proofErr w:type="spellEnd"/>
      <w:r w:rsidRPr="00D25815">
        <w:rPr>
          <w:rFonts w:eastAsia="Calibri" w:cs="Times New Roman"/>
        </w:rPr>
        <w:t xml:space="preserve">. nuo 5861 </w:t>
      </w:r>
      <w:proofErr w:type="spellStart"/>
      <w:r w:rsidRPr="00D25815">
        <w:rPr>
          <w:rFonts w:eastAsia="Calibri" w:cs="Times New Roman"/>
        </w:rPr>
        <w:t>asm</w:t>
      </w:r>
      <w:proofErr w:type="spellEnd"/>
      <w:r w:rsidRPr="00D25815">
        <w:rPr>
          <w:rFonts w:eastAsia="Calibri" w:cs="Times New Roman"/>
        </w:rPr>
        <w:t xml:space="preserve">.), kai šalyje tuo pačiu laikotarpiu 0–6 metų amžiaus vaikų sumažėjo 9,2 proc. (arba 18 831 </w:t>
      </w:r>
      <w:proofErr w:type="spellStart"/>
      <w:r w:rsidRPr="00D25815">
        <w:rPr>
          <w:rFonts w:eastAsia="Calibri" w:cs="Times New Roman"/>
        </w:rPr>
        <w:t>asm</w:t>
      </w:r>
      <w:proofErr w:type="spellEnd"/>
      <w:r w:rsidRPr="00D25815">
        <w:rPr>
          <w:rFonts w:eastAsia="Calibri" w:cs="Times New Roman"/>
        </w:rPr>
        <w:t xml:space="preserve">. nuo 205 642 </w:t>
      </w:r>
      <w:proofErr w:type="spellStart"/>
      <w:r w:rsidRPr="00D25815">
        <w:rPr>
          <w:rFonts w:eastAsia="Calibri" w:cs="Times New Roman"/>
        </w:rPr>
        <w:t>asm</w:t>
      </w:r>
      <w:proofErr w:type="spellEnd"/>
      <w:r w:rsidRPr="00D25815">
        <w:rPr>
          <w:rFonts w:eastAsia="Calibri" w:cs="Times New Roman"/>
        </w:rPr>
        <w:t xml:space="preserve">.). Panevėžio mieste, kaip ir šalyje, 0–6 metų amžiaus vaikų dalis nuo visų savivaldybės / šalies gyventojų skaičiaus kito netolygiai. Panevėžyje tikslinės grupės dalis sumažėjo nuo 6,7 proc. 2019 m. pradžioje iki 5,4 proc. 2023 m. pradžioje (1,3 procentinio punkto), kai šalyje tikslinės grupės dalis analizuojamu laikotarpiu sumažėjo 0,9 procentinio punkto. Atkreiptinas dėmesys, kad Panevėžyje 0–6 metų amžiaus vaikų dalis 2019–2023 m. laikotarpiu nesiekė šalies rodiklio reikšmės. </w:t>
      </w:r>
    </w:p>
    <w:p w14:paraId="117810E9" w14:textId="77777777" w:rsidR="001D170E" w:rsidRDefault="00FB28BC" w:rsidP="003644C3">
      <w:pPr>
        <w:spacing w:after="160" w:line="256" w:lineRule="auto"/>
        <w:jc w:val="center"/>
        <w:rPr>
          <w:rFonts w:eastAsia="Calibri" w:cs="Times New Roman"/>
          <w:b/>
          <w:szCs w:val="24"/>
          <w:lang w:eastAsia="lt-LT"/>
        </w:rPr>
      </w:pPr>
      <w:r>
        <w:rPr>
          <w:noProof/>
          <w:lang w:eastAsia="lt-LT"/>
        </w:rPr>
        <w:lastRenderedPageBreak/>
        <w:drawing>
          <wp:inline distT="0" distB="0" distL="0" distR="0" wp14:anchorId="262572D8" wp14:editId="48FADEFF">
            <wp:extent cx="4610100" cy="1889760"/>
            <wp:effectExtent l="0" t="0" r="0" b="1524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62D6B20" w14:textId="77777777" w:rsidR="008B3675" w:rsidRPr="001D3A44" w:rsidRDefault="008B3675" w:rsidP="003644C3">
      <w:pPr>
        <w:jc w:val="center"/>
        <w:rPr>
          <w:rFonts w:eastAsia="Calibri" w:cs="Times New Roman"/>
          <w:i/>
          <w:sz w:val="20"/>
          <w:szCs w:val="20"/>
        </w:rPr>
      </w:pPr>
      <w:r w:rsidRPr="001D3A44">
        <w:rPr>
          <w:rFonts w:eastAsia="Calibri" w:cs="Times New Roman"/>
          <w:i/>
          <w:sz w:val="20"/>
          <w:szCs w:val="20"/>
        </w:rPr>
        <w:t xml:space="preserve">1. pav. 0 - 6 metų amžiaus vaikų dalis nuo visų Panevėžio miesto savivaldybės / šalies gyventojų skaičiaus, proc. Šaltinis: </w:t>
      </w:r>
      <w:hyperlink r:id="rId7" w:history="1">
        <w:r w:rsidRPr="001D3A44">
          <w:rPr>
            <w:rFonts w:eastAsia="Calibri" w:cs="Times New Roman"/>
            <w:i/>
            <w:color w:val="0563C1"/>
            <w:sz w:val="20"/>
            <w:szCs w:val="20"/>
            <w:u w:val="single"/>
          </w:rPr>
          <w:t>Valstybės duomenų agentūra</w:t>
        </w:r>
      </w:hyperlink>
    </w:p>
    <w:p w14:paraId="5773721B" w14:textId="77777777" w:rsidR="001D170E" w:rsidRPr="003644C3" w:rsidRDefault="001D170E" w:rsidP="003644C3">
      <w:pPr>
        <w:spacing w:after="160" w:line="256" w:lineRule="auto"/>
        <w:jc w:val="center"/>
        <w:rPr>
          <w:rFonts w:eastAsia="Calibri" w:cs="Times New Roman"/>
          <w:szCs w:val="24"/>
          <w:lang w:eastAsia="lt-LT"/>
        </w:rPr>
      </w:pPr>
    </w:p>
    <w:p w14:paraId="02ED5A97" w14:textId="77777777" w:rsidR="007F0573" w:rsidRDefault="007F0573" w:rsidP="005B1E9E">
      <w:pPr>
        <w:ind w:firstLine="851"/>
        <w:jc w:val="both"/>
      </w:pPr>
      <w:r>
        <w:t xml:space="preserve">Priešingai nei 0–6 metų amžiaus grupėje, 7–16 metų amžiaus vaikų dalis nuo visų gyventojų skaičiaus 2019–2023 m. tiek Panevėžio miesto savivaldybėje, tiek ir šalyje didėjo. Analizuojamu laikotarpiu 7–16 metų amžiaus vaikų dalis Panevėžyje augo 0,3 procentinio punkto, šalyje – 0,9 procentinio punkto. Šios tikslinės grupės skaičius Panevėžio miesto savivaldybėje 2019–2023 m. išaugo 4,8 proc. (arba 377 </w:t>
      </w:r>
      <w:proofErr w:type="spellStart"/>
      <w:r>
        <w:t>asm</w:t>
      </w:r>
      <w:proofErr w:type="spellEnd"/>
      <w:r>
        <w:t xml:space="preserve">. nuo 7806 </w:t>
      </w:r>
      <w:proofErr w:type="spellStart"/>
      <w:r>
        <w:t>asm</w:t>
      </w:r>
      <w:proofErr w:type="spellEnd"/>
      <w:r>
        <w:t xml:space="preserve">.), šalyje – 12,6 proc. (arba 33009 </w:t>
      </w:r>
      <w:proofErr w:type="spellStart"/>
      <w:r>
        <w:t>asm</w:t>
      </w:r>
      <w:proofErr w:type="spellEnd"/>
      <w:r>
        <w:t xml:space="preserve">. nuo 267215 </w:t>
      </w:r>
      <w:proofErr w:type="spellStart"/>
      <w:r>
        <w:t>asm</w:t>
      </w:r>
      <w:proofErr w:type="spellEnd"/>
      <w:r>
        <w:t>.).</w:t>
      </w:r>
    </w:p>
    <w:p w14:paraId="66B91218" w14:textId="77777777" w:rsidR="007F0573" w:rsidRDefault="007F0573" w:rsidP="006F325D">
      <w:pPr>
        <w:spacing w:after="160" w:line="256" w:lineRule="auto"/>
        <w:jc w:val="both"/>
        <w:rPr>
          <w:rFonts w:eastAsia="Calibri" w:cs="Times New Roman"/>
          <w:b/>
          <w:szCs w:val="24"/>
          <w:lang w:eastAsia="lt-LT"/>
        </w:rPr>
      </w:pPr>
    </w:p>
    <w:p w14:paraId="64F8083F" w14:textId="77777777" w:rsidR="00C55BA6" w:rsidRDefault="00C55BA6" w:rsidP="003644C3">
      <w:pPr>
        <w:spacing w:after="160" w:line="256" w:lineRule="auto"/>
        <w:jc w:val="center"/>
        <w:rPr>
          <w:rFonts w:eastAsia="Calibri" w:cs="Times New Roman"/>
          <w:b/>
          <w:szCs w:val="24"/>
          <w:lang w:eastAsia="lt-LT"/>
        </w:rPr>
      </w:pPr>
      <w:r>
        <w:rPr>
          <w:noProof/>
          <w:lang w:eastAsia="lt-LT"/>
        </w:rPr>
        <w:drawing>
          <wp:inline distT="0" distB="0" distL="0" distR="0" wp14:anchorId="55417B12" wp14:editId="7E979BB6">
            <wp:extent cx="4317365" cy="2409190"/>
            <wp:effectExtent l="0" t="0" r="6985" b="1016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614E74" w14:textId="77777777" w:rsidR="00E5109E" w:rsidRPr="001D3A44" w:rsidRDefault="00E5109E" w:rsidP="003644C3">
      <w:pPr>
        <w:jc w:val="center"/>
        <w:rPr>
          <w:rFonts w:eastAsia="Calibri" w:cs="Times New Roman"/>
          <w:i/>
          <w:sz w:val="20"/>
          <w:szCs w:val="20"/>
        </w:rPr>
      </w:pPr>
      <w:r w:rsidRPr="001D3A44">
        <w:rPr>
          <w:rFonts w:eastAsia="Calibri" w:cs="Times New Roman"/>
          <w:i/>
          <w:sz w:val="20"/>
          <w:szCs w:val="20"/>
        </w:rPr>
        <w:t xml:space="preserve">2. pav. 7 – 16 metų amžiaus vaikų dalis nuo visų Panevėžio miesto savivaldybės / šalies gyventojų skaičiaus, proc. Šaltinis: </w:t>
      </w:r>
      <w:hyperlink r:id="rId9" w:history="1">
        <w:r w:rsidRPr="001D3A44">
          <w:rPr>
            <w:rFonts w:eastAsia="Calibri" w:cs="Times New Roman"/>
            <w:i/>
            <w:color w:val="0563C1"/>
            <w:sz w:val="20"/>
            <w:szCs w:val="20"/>
            <w:u w:val="single"/>
          </w:rPr>
          <w:t>Valstybės duomenų agentūra</w:t>
        </w:r>
      </w:hyperlink>
    </w:p>
    <w:p w14:paraId="220B6B65" w14:textId="77777777" w:rsidR="00E5109E" w:rsidRDefault="00E5109E" w:rsidP="006F325D">
      <w:pPr>
        <w:spacing w:after="160" w:line="256" w:lineRule="auto"/>
        <w:jc w:val="both"/>
        <w:rPr>
          <w:rFonts w:eastAsia="Calibri" w:cs="Times New Roman"/>
          <w:b/>
          <w:szCs w:val="24"/>
          <w:lang w:eastAsia="lt-LT"/>
        </w:rPr>
      </w:pPr>
    </w:p>
    <w:p w14:paraId="2B23BE76" w14:textId="77777777" w:rsidR="00D80E88" w:rsidRDefault="00D80E88" w:rsidP="005B1E9E">
      <w:pPr>
        <w:spacing w:after="160" w:line="256" w:lineRule="auto"/>
        <w:ind w:firstLine="851"/>
        <w:jc w:val="both"/>
        <w:rPr>
          <w:rFonts w:eastAsia="Calibri" w:cs="Times New Roman"/>
        </w:rPr>
      </w:pPr>
      <w:r w:rsidRPr="00D80E88">
        <w:rPr>
          <w:rFonts w:eastAsia="Calibri" w:cs="Times New Roman"/>
        </w:rPr>
        <w:t xml:space="preserve">17–19 metų amžiaus vaikų skaičius 2019–2023 m. laikotarpiu Panevėžyje mažėjo sparčiau nei šalyje (pokytis atitinkamai 7,9 proc. nuo 2558 </w:t>
      </w:r>
      <w:proofErr w:type="spellStart"/>
      <w:r w:rsidRPr="00D80E88">
        <w:rPr>
          <w:rFonts w:eastAsia="Calibri" w:cs="Times New Roman"/>
        </w:rPr>
        <w:t>asm</w:t>
      </w:r>
      <w:proofErr w:type="spellEnd"/>
      <w:r w:rsidRPr="00D80E88">
        <w:rPr>
          <w:rFonts w:eastAsia="Calibri" w:cs="Times New Roman"/>
        </w:rPr>
        <w:t xml:space="preserve">. ir 5,8 proc. nuo 85819 </w:t>
      </w:r>
      <w:proofErr w:type="spellStart"/>
      <w:r w:rsidRPr="00D80E88">
        <w:rPr>
          <w:rFonts w:eastAsia="Calibri" w:cs="Times New Roman"/>
        </w:rPr>
        <w:t>asm</w:t>
      </w:r>
      <w:proofErr w:type="spellEnd"/>
      <w:r w:rsidRPr="00D80E88">
        <w:rPr>
          <w:rFonts w:eastAsia="Calibri" w:cs="Times New Roman"/>
        </w:rPr>
        <w:t xml:space="preserve">.). Šios tikslinės grupės dalis nuo visų gyventojų analizuojamu laikotarpiu nesiekė šalies rodiklio reikšmės. Paskutinių </w:t>
      </w:r>
      <w:r w:rsidR="001F7382">
        <w:rPr>
          <w:rFonts w:eastAsia="Calibri" w:cs="Times New Roman"/>
        </w:rPr>
        <w:t xml:space="preserve"> 5  metų</w:t>
      </w:r>
      <w:r w:rsidR="00DC7E0F">
        <w:rPr>
          <w:rFonts w:eastAsia="Calibri" w:cs="Times New Roman"/>
        </w:rPr>
        <w:t xml:space="preserve"> laikotarpiu 17-19 metų amžiaus dalis Panevėžio miesto savivaldybėje sumažėjo 0,2 procentinio punkto, šalyje – 0,3 procentinio punkto.</w:t>
      </w:r>
    </w:p>
    <w:p w14:paraId="154E7442" w14:textId="77777777" w:rsidR="00DC7E0F" w:rsidRDefault="00E83E95" w:rsidP="003644C3">
      <w:pPr>
        <w:spacing w:after="160" w:line="256" w:lineRule="auto"/>
        <w:jc w:val="center"/>
        <w:rPr>
          <w:rFonts w:eastAsia="Calibri" w:cs="Times New Roman"/>
          <w:b/>
          <w:szCs w:val="24"/>
          <w:lang w:eastAsia="lt-LT"/>
        </w:rPr>
      </w:pPr>
      <w:r>
        <w:rPr>
          <w:noProof/>
          <w:lang w:eastAsia="lt-LT"/>
        </w:rPr>
        <w:lastRenderedPageBreak/>
        <w:drawing>
          <wp:inline distT="0" distB="0" distL="0" distR="0" wp14:anchorId="4EAA486A" wp14:editId="22219513">
            <wp:extent cx="4716780" cy="3055620"/>
            <wp:effectExtent l="0" t="0" r="7620" b="1143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CED513" w14:textId="77777777" w:rsidR="00D502E7" w:rsidRPr="001D3A44" w:rsidRDefault="007D6FC4" w:rsidP="003644C3">
      <w:pPr>
        <w:jc w:val="center"/>
        <w:rPr>
          <w:rFonts w:eastAsia="Calibri" w:cs="Times New Roman"/>
          <w:i/>
          <w:color w:val="0563C1"/>
          <w:sz w:val="20"/>
          <w:szCs w:val="20"/>
          <w:u w:val="single"/>
        </w:rPr>
      </w:pPr>
      <w:r w:rsidRPr="001D3A44">
        <w:rPr>
          <w:rFonts w:eastAsia="Calibri" w:cs="Times New Roman"/>
          <w:i/>
          <w:sz w:val="20"/>
          <w:szCs w:val="20"/>
        </w:rPr>
        <w:t xml:space="preserve">3. pav. 17 – 19 metų amžiaus vaikų dalis nuo visų Panevėžio miesto savivaldybės / šalies gyventojų skaičiaus, proc. Šaltinis: </w:t>
      </w:r>
      <w:hyperlink r:id="rId11" w:history="1">
        <w:r w:rsidRPr="001D3A44">
          <w:rPr>
            <w:rFonts w:eastAsia="Calibri" w:cs="Times New Roman"/>
            <w:i/>
            <w:color w:val="0563C1"/>
            <w:sz w:val="20"/>
            <w:szCs w:val="20"/>
            <w:u w:val="single"/>
          </w:rPr>
          <w:t>Valstybės duomenų agentūra</w:t>
        </w:r>
      </w:hyperlink>
    </w:p>
    <w:p w14:paraId="02D13696" w14:textId="77777777" w:rsidR="008D6AA2" w:rsidRPr="003644C3" w:rsidRDefault="008D6AA2" w:rsidP="003644C3">
      <w:pPr>
        <w:jc w:val="center"/>
        <w:rPr>
          <w:rFonts w:eastAsia="Calibri" w:cs="Times New Roman"/>
          <w:sz w:val="20"/>
          <w:szCs w:val="20"/>
        </w:rPr>
      </w:pPr>
    </w:p>
    <w:p w14:paraId="2F27D58F" w14:textId="10D8A20F" w:rsidR="00D46E02" w:rsidRDefault="00D46E02" w:rsidP="008D6AA2">
      <w:pPr>
        <w:rPr>
          <w:rFonts w:eastAsia="Calibri" w:cs="Times New Roman"/>
          <w:b/>
        </w:rPr>
      </w:pPr>
    </w:p>
    <w:p w14:paraId="2638AA37" w14:textId="77777777" w:rsidR="00D46E02" w:rsidRDefault="00D46E02" w:rsidP="008D6AA2">
      <w:pPr>
        <w:rPr>
          <w:rFonts w:eastAsia="Calibri" w:cs="Times New Roman"/>
          <w:b/>
        </w:rPr>
      </w:pPr>
    </w:p>
    <w:p w14:paraId="66E6D399" w14:textId="77777777" w:rsidR="00D46E02" w:rsidRDefault="00D46E02" w:rsidP="008D6AA2">
      <w:pPr>
        <w:rPr>
          <w:rFonts w:eastAsia="Calibri" w:cs="Times New Roman"/>
          <w:b/>
        </w:rPr>
      </w:pPr>
      <w:r>
        <w:rPr>
          <w:rFonts w:eastAsia="Calibri" w:cs="Times New Roman"/>
          <w:b/>
        </w:rPr>
        <w:t>1.</w:t>
      </w:r>
      <w:r w:rsidR="005F2260">
        <w:rPr>
          <w:rFonts w:eastAsia="Calibri" w:cs="Times New Roman"/>
          <w:b/>
        </w:rPr>
        <w:t>2</w:t>
      </w:r>
      <w:r>
        <w:rPr>
          <w:rFonts w:eastAsia="Calibri" w:cs="Times New Roman"/>
          <w:b/>
        </w:rPr>
        <w:t>. Nemokamai maitinamų mokinių dalis</w:t>
      </w:r>
    </w:p>
    <w:p w14:paraId="405089B2" w14:textId="77777777" w:rsidR="00AB5D87" w:rsidRDefault="00AB5D87" w:rsidP="008D6AA2">
      <w:pPr>
        <w:rPr>
          <w:rFonts w:eastAsia="Calibri" w:cs="Times New Roman"/>
          <w:b/>
        </w:rPr>
      </w:pPr>
    </w:p>
    <w:p w14:paraId="6CBF47D4" w14:textId="77777777" w:rsidR="00AB5D87" w:rsidRPr="008D6AA2" w:rsidRDefault="00AB5D87" w:rsidP="002D3833">
      <w:pPr>
        <w:jc w:val="center"/>
        <w:rPr>
          <w:rFonts w:eastAsia="Calibri" w:cs="Times New Roman"/>
        </w:rPr>
      </w:pPr>
      <w:r>
        <w:rPr>
          <w:noProof/>
          <w:lang w:eastAsia="lt-LT"/>
        </w:rPr>
        <w:drawing>
          <wp:inline distT="0" distB="0" distL="0" distR="0" wp14:anchorId="6C415102" wp14:editId="4788108D">
            <wp:extent cx="4259580" cy="2628900"/>
            <wp:effectExtent l="0" t="0" r="762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89CD98" w14:textId="3A40AB46" w:rsidR="008D6AA2" w:rsidRDefault="008D6AA2" w:rsidP="007D6FC4">
      <w:pPr>
        <w:rPr>
          <w:rFonts w:eastAsia="Calibri" w:cs="Times New Roman"/>
        </w:rPr>
      </w:pPr>
    </w:p>
    <w:p w14:paraId="0EA1030F" w14:textId="74D57838" w:rsidR="00AB5D87" w:rsidRPr="001D3A44" w:rsidRDefault="005F2260" w:rsidP="002D3833">
      <w:pPr>
        <w:jc w:val="center"/>
        <w:rPr>
          <w:rFonts w:eastAsia="Calibri" w:cs="Times New Roman"/>
          <w:i/>
          <w:sz w:val="20"/>
          <w:szCs w:val="20"/>
        </w:rPr>
      </w:pPr>
      <w:r w:rsidRPr="001D3A44">
        <w:rPr>
          <w:rFonts w:eastAsia="Calibri" w:cs="Times New Roman"/>
          <w:i/>
          <w:sz w:val="20"/>
          <w:szCs w:val="20"/>
        </w:rPr>
        <w:t>4</w:t>
      </w:r>
      <w:r w:rsidR="00AB5D87" w:rsidRPr="001D3A44">
        <w:rPr>
          <w:rFonts w:eastAsia="Calibri" w:cs="Times New Roman"/>
          <w:i/>
          <w:sz w:val="20"/>
          <w:szCs w:val="20"/>
        </w:rPr>
        <w:t>.pav. Nemokamai maitinamų mokinių</w:t>
      </w:r>
      <w:r w:rsidR="00D43A64" w:rsidRPr="001D3A44">
        <w:rPr>
          <w:rFonts w:eastAsia="Calibri" w:cs="Times New Roman"/>
          <w:i/>
          <w:sz w:val="20"/>
          <w:szCs w:val="20"/>
        </w:rPr>
        <w:t xml:space="preserve"> pokytis</w:t>
      </w:r>
      <w:r w:rsidR="00AB5D87" w:rsidRPr="001D3A44">
        <w:rPr>
          <w:rFonts w:eastAsia="Calibri" w:cs="Times New Roman"/>
          <w:i/>
          <w:sz w:val="20"/>
          <w:szCs w:val="20"/>
        </w:rPr>
        <w:t>, proc.</w:t>
      </w:r>
      <w:r w:rsidR="002D3833" w:rsidRPr="001D3A44">
        <w:rPr>
          <w:rFonts w:eastAsia="Calibri" w:cs="Times New Roman"/>
          <w:i/>
          <w:sz w:val="20"/>
          <w:szCs w:val="20"/>
        </w:rPr>
        <w:t xml:space="preserve"> Šaltinis: ŠVIS</w:t>
      </w:r>
    </w:p>
    <w:p w14:paraId="51FF1653" w14:textId="77777777" w:rsidR="00623AEE" w:rsidRDefault="00623AEE" w:rsidP="007D6FC4">
      <w:pPr>
        <w:rPr>
          <w:rFonts w:eastAsia="Calibri" w:cs="Times New Roman"/>
          <w:b/>
          <w:bCs/>
        </w:rPr>
      </w:pPr>
    </w:p>
    <w:p w14:paraId="4208555E" w14:textId="5F590CAB" w:rsidR="00623AEE" w:rsidRDefault="00623AEE" w:rsidP="00237D88">
      <w:pPr>
        <w:spacing w:after="160" w:line="256" w:lineRule="auto"/>
        <w:ind w:firstLine="851"/>
        <w:jc w:val="both"/>
        <w:rPr>
          <w:rFonts w:eastAsia="Calibri" w:cs="Times New Roman"/>
          <w:szCs w:val="24"/>
        </w:rPr>
      </w:pPr>
      <w:r w:rsidRPr="00623AEE">
        <w:rPr>
          <w:rFonts w:eastAsia="Calibri" w:cs="Times New Roman"/>
          <w:szCs w:val="24"/>
        </w:rPr>
        <w:t>Nemokamai maitinamų mokinių dalis kiekvienais metais auga. 2019-2020 m. m. nemokamą maitinimą gavo 10,76 procento vaikų nuo bendro mokinių skaičiaus ugdomų  pagal priešmokyklinio, pradinio, pagrindinio ir vidurinio ugdymo programas. 202</w:t>
      </w:r>
      <w:r w:rsidR="00FB3ECB">
        <w:rPr>
          <w:rFonts w:eastAsia="Calibri" w:cs="Times New Roman"/>
          <w:szCs w:val="24"/>
        </w:rPr>
        <w:t>0</w:t>
      </w:r>
      <w:r w:rsidRPr="00623AEE">
        <w:rPr>
          <w:rFonts w:eastAsia="Calibri" w:cs="Times New Roman"/>
          <w:szCs w:val="24"/>
        </w:rPr>
        <w:t>-2021 m. m. nemokamai maitinamų mokinių dalis buvo 21,14 procento. 2021-2022 m. m. nemokamai maitinamų vaikų buvo 25,93 procentai. 2022-2023 m. m. nemokamą maitinimą gavusių mokinių dalis nežymiai padidėjo iki 26,98 procento.</w:t>
      </w:r>
    </w:p>
    <w:p w14:paraId="5D9F291B" w14:textId="49EFD51A" w:rsidR="00B46B5E" w:rsidRDefault="00B46B5E" w:rsidP="00623AEE">
      <w:pPr>
        <w:spacing w:after="160" w:line="256" w:lineRule="auto"/>
        <w:jc w:val="both"/>
        <w:rPr>
          <w:rFonts w:eastAsia="Calibri" w:cs="Times New Roman"/>
          <w:szCs w:val="24"/>
        </w:rPr>
      </w:pPr>
    </w:p>
    <w:p w14:paraId="2C81CAD0" w14:textId="0155148C" w:rsidR="006D5B9A" w:rsidRDefault="00F508B9" w:rsidP="00623AEE">
      <w:pPr>
        <w:spacing w:after="160" w:line="256" w:lineRule="auto"/>
        <w:jc w:val="both"/>
        <w:rPr>
          <w:rFonts w:eastAsia="Calibri" w:cs="Times New Roman"/>
          <w:b/>
          <w:bCs/>
          <w:szCs w:val="24"/>
        </w:rPr>
      </w:pPr>
      <w:r w:rsidRPr="00F508B9">
        <w:rPr>
          <w:rFonts w:eastAsia="Calibri" w:cs="Times New Roman"/>
          <w:b/>
          <w:bCs/>
          <w:szCs w:val="24"/>
        </w:rPr>
        <w:lastRenderedPageBreak/>
        <w:t>1.</w:t>
      </w:r>
      <w:r w:rsidR="005F2260">
        <w:rPr>
          <w:rFonts w:eastAsia="Calibri" w:cs="Times New Roman"/>
          <w:b/>
          <w:bCs/>
          <w:szCs w:val="24"/>
        </w:rPr>
        <w:t>3</w:t>
      </w:r>
      <w:r w:rsidRPr="00F508B9">
        <w:rPr>
          <w:rFonts w:eastAsia="Calibri" w:cs="Times New Roman"/>
          <w:b/>
          <w:bCs/>
          <w:szCs w:val="24"/>
        </w:rPr>
        <w:t>. Nesimokančių 6-16 metų vaikų skaičius</w:t>
      </w:r>
    </w:p>
    <w:p w14:paraId="78865E44" w14:textId="41410346" w:rsidR="006D5B9A" w:rsidRDefault="006D5B9A" w:rsidP="001D3A44">
      <w:pPr>
        <w:spacing w:after="160" w:line="256" w:lineRule="auto"/>
        <w:jc w:val="center"/>
        <w:rPr>
          <w:rFonts w:eastAsia="Calibri" w:cs="Times New Roman"/>
          <w:b/>
          <w:bCs/>
          <w:szCs w:val="24"/>
        </w:rPr>
      </w:pPr>
      <w:r>
        <w:rPr>
          <w:noProof/>
          <w:lang w:eastAsia="lt-LT"/>
        </w:rPr>
        <w:drawing>
          <wp:inline distT="0" distB="0" distL="0" distR="0" wp14:anchorId="0E93BA86" wp14:editId="3B7A3ABA">
            <wp:extent cx="4099560" cy="2339340"/>
            <wp:effectExtent l="0" t="0" r="15240" b="381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31F854" w14:textId="2509ECAA" w:rsidR="00B46B5E" w:rsidRPr="00B46B5E" w:rsidRDefault="005F2260" w:rsidP="00B46B5E">
      <w:pPr>
        <w:spacing w:after="160" w:line="256" w:lineRule="auto"/>
        <w:jc w:val="center"/>
        <w:rPr>
          <w:rFonts w:eastAsia="Calibri" w:cs="Times New Roman"/>
          <w:i/>
          <w:sz w:val="20"/>
          <w:szCs w:val="20"/>
        </w:rPr>
      </w:pPr>
      <w:r w:rsidRPr="001D3A44">
        <w:rPr>
          <w:rFonts w:eastAsia="Calibri" w:cs="Times New Roman"/>
          <w:i/>
          <w:sz w:val="20"/>
          <w:szCs w:val="20"/>
        </w:rPr>
        <w:t>5</w:t>
      </w:r>
      <w:r w:rsidR="006D5B9A" w:rsidRPr="001D3A44">
        <w:rPr>
          <w:rFonts w:eastAsia="Calibri" w:cs="Times New Roman"/>
          <w:i/>
          <w:sz w:val="20"/>
          <w:szCs w:val="20"/>
        </w:rPr>
        <w:t>.pav. Nesim</w:t>
      </w:r>
      <w:r w:rsidR="00D43A64" w:rsidRPr="001D3A44">
        <w:rPr>
          <w:rFonts w:eastAsia="Calibri" w:cs="Times New Roman"/>
          <w:i/>
          <w:sz w:val="20"/>
          <w:szCs w:val="20"/>
        </w:rPr>
        <w:t>okančių 6-16 metų vaikų skaičiaus pokytis</w:t>
      </w:r>
      <w:r w:rsidR="002D3833" w:rsidRPr="001D3A44">
        <w:rPr>
          <w:rFonts w:eastAsia="Calibri" w:cs="Times New Roman"/>
          <w:i/>
          <w:sz w:val="20"/>
          <w:szCs w:val="20"/>
        </w:rPr>
        <w:t>. Šaltinis: ŠVIS</w:t>
      </w:r>
    </w:p>
    <w:p w14:paraId="58B92A03" w14:textId="0931B916" w:rsidR="00823E55" w:rsidRDefault="00823E55" w:rsidP="005B1E9E">
      <w:pPr>
        <w:spacing w:after="160" w:line="256" w:lineRule="auto"/>
        <w:ind w:firstLine="851"/>
        <w:jc w:val="both"/>
        <w:rPr>
          <w:rFonts w:eastAsia="Calibri" w:cs="Times New Roman"/>
          <w:noProof/>
          <w:szCs w:val="24"/>
        </w:rPr>
      </w:pPr>
      <w:r w:rsidRPr="00823E55">
        <w:rPr>
          <w:rFonts w:eastAsia="Calibri" w:cs="Times New Roman"/>
          <w:noProof/>
          <w:szCs w:val="24"/>
        </w:rPr>
        <w:t>Panevėžio savivaldybės teritorijoje gyvenančių ir nesimokančių vaikų  6-16 metų skaičius mažėja nežymiai. 2018-2019 m.m. nesimokančių buvo 574 vaikai. Iš jų į užsienį išvykusių 97,83 procento. 2019-2020 m.m</w:t>
      </w:r>
      <w:r w:rsidR="00AF7D80">
        <w:rPr>
          <w:rFonts w:eastAsia="Calibri" w:cs="Times New Roman"/>
          <w:noProof/>
          <w:szCs w:val="24"/>
        </w:rPr>
        <w:t>. nesimokančių buvo 537 vaikai.</w:t>
      </w:r>
      <w:r w:rsidRPr="00823E55">
        <w:rPr>
          <w:rFonts w:eastAsia="Calibri" w:cs="Times New Roman"/>
          <w:noProof/>
          <w:szCs w:val="24"/>
        </w:rPr>
        <w:t xml:space="preserve"> Iš jų į užsienį išvykusių 98,57 procento. 2020-2021 m.m. nesimokančių buvo 505 vaikai. Iš jų į užsienį išvykusių - 96,49 procento. 2021-2022 m.m. nesimokančių buvo 447 vaikai.  Iš jų į užsienį išvykusių – 98,21 procento. 2022-2023 m.m. nesimokančių yra 373 vaikai. Iš jų į užsienį išvykusių – 98,63 procento.</w:t>
      </w:r>
    </w:p>
    <w:p w14:paraId="528D9F7D" w14:textId="77777777" w:rsidR="0046312A" w:rsidRDefault="0046312A" w:rsidP="00823E55">
      <w:pPr>
        <w:spacing w:after="160" w:line="256" w:lineRule="auto"/>
        <w:jc w:val="both"/>
        <w:rPr>
          <w:rFonts w:eastAsia="Calibri" w:cs="Times New Roman"/>
          <w:b/>
          <w:bCs/>
          <w:noProof/>
          <w:szCs w:val="24"/>
        </w:rPr>
      </w:pPr>
      <w:r w:rsidRPr="0046312A">
        <w:rPr>
          <w:rFonts w:eastAsia="Calibri" w:cs="Times New Roman"/>
          <w:b/>
          <w:bCs/>
          <w:noProof/>
          <w:szCs w:val="24"/>
        </w:rPr>
        <w:t>1.4. Pailgintos dienos grupes lankančių 1-4 klasių mokinių dalis</w:t>
      </w:r>
    </w:p>
    <w:p w14:paraId="1E2C558E" w14:textId="77777777" w:rsidR="00A15790" w:rsidRDefault="00A15790" w:rsidP="002D3833">
      <w:pPr>
        <w:spacing w:after="160" w:line="256" w:lineRule="auto"/>
        <w:jc w:val="center"/>
        <w:rPr>
          <w:rFonts w:eastAsia="Calibri" w:cs="Times New Roman"/>
          <w:b/>
          <w:bCs/>
          <w:noProof/>
          <w:szCs w:val="24"/>
        </w:rPr>
      </w:pPr>
      <w:r>
        <w:rPr>
          <w:noProof/>
          <w:lang w:eastAsia="lt-LT"/>
        </w:rPr>
        <w:drawing>
          <wp:inline distT="0" distB="0" distL="0" distR="0" wp14:anchorId="1B6DA88B" wp14:editId="415A5E86">
            <wp:extent cx="4472940" cy="2049780"/>
            <wp:effectExtent l="0" t="0" r="3810" b="762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A9772E" w14:textId="2E0C8C2A" w:rsidR="00B46B5E" w:rsidRPr="00B46B5E" w:rsidRDefault="00DA61DB" w:rsidP="00B46B5E">
      <w:pPr>
        <w:spacing w:after="160" w:line="256" w:lineRule="auto"/>
        <w:jc w:val="center"/>
        <w:rPr>
          <w:rFonts w:eastAsia="Calibri" w:cs="Times New Roman"/>
          <w:bCs/>
          <w:i/>
          <w:noProof/>
          <w:sz w:val="20"/>
          <w:szCs w:val="20"/>
        </w:rPr>
      </w:pPr>
      <w:r w:rsidRPr="00F76E4C">
        <w:rPr>
          <w:rFonts w:eastAsia="Calibri" w:cs="Times New Roman"/>
          <w:bCs/>
          <w:i/>
          <w:noProof/>
          <w:sz w:val="20"/>
          <w:szCs w:val="20"/>
        </w:rPr>
        <w:t>6.pav. Pailgintos dienos grupes la</w:t>
      </w:r>
      <w:r w:rsidR="00D43A64" w:rsidRPr="00F76E4C">
        <w:rPr>
          <w:rFonts w:eastAsia="Calibri" w:cs="Times New Roman"/>
          <w:bCs/>
          <w:i/>
          <w:noProof/>
          <w:sz w:val="20"/>
          <w:szCs w:val="20"/>
        </w:rPr>
        <w:t>nkančių 1-4 klasių mokinių pokytis, proc.</w:t>
      </w:r>
      <w:r w:rsidRPr="00F76E4C">
        <w:rPr>
          <w:rFonts w:eastAsia="Calibri" w:cs="Times New Roman"/>
          <w:bCs/>
          <w:i/>
          <w:noProof/>
          <w:szCs w:val="24"/>
        </w:rPr>
        <w:t xml:space="preserve"> </w:t>
      </w:r>
      <w:r w:rsidR="002D3833" w:rsidRPr="00F76E4C">
        <w:rPr>
          <w:rFonts w:eastAsia="Calibri" w:cs="Times New Roman"/>
          <w:bCs/>
          <w:i/>
          <w:noProof/>
          <w:sz w:val="20"/>
          <w:szCs w:val="20"/>
        </w:rPr>
        <w:t>Šaltinis: ŠVIS</w:t>
      </w:r>
    </w:p>
    <w:p w14:paraId="536BD1AA" w14:textId="2276E8A1" w:rsidR="00652024" w:rsidRPr="00B46B5E" w:rsidRDefault="00807963" w:rsidP="00B46B5E">
      <w:pPr>
        <w:spacing w:after="160" w:line="256" w:lineRule="auto"/>
        <w:ind w:firstLine="851"/>
        <w:jc w:val="both"/>
        <w:rPr>
          <w:rFonts w:eastAsia="Calibri" w:cs="Times New Roman"/>
          <w:szCs w:val="24"/>
        </w:rPr>
      </w:pPr>
      <w:r>
        <w:rPr>
          <w:rFonts w:eastAsia="Calibri" w:cs="Times New Roman"/>
          <w:szCs w:val="24"/>
        </w:rPr>
        <w:t xml:space="preserve">Pailgintos dienos grupę </w:t>
      </w:r>
      <w:r w:rsidR="00DA5099" w:rsidRPr="00DA5099">
        <w:rPr>
          <w:rFonts w:eastAsia="Calibri" w:cs="Times New Roman"/>
          <w:szCs w:val="24"/>
        </w:rPr>
        <w:t>lankančių 1-4 klasių mokinių dalis nuo 2018-20</w:t>
      </w:r>
      <w:r>
        <w:rPr>
          <w:rFonts w:eastAsia="Calibri" w:cs="Times New Roman"/>
          <w:szCs w:val="24"/>
        </w:rPr>
        <w:t xml:space="preserve">19 m. m. augo. 2018-2019 m. m. 1-4 klasių mokinių </w:t>
      </w:r>
      <w:r w:rsidR="00DA5099" w:rsidRPr="00DA5099">
        <w:rPr>
          <w:rFonts w:eastAsia="Calibri" w:cs="Times New Roman"/>
          <w:szCs w:val="24"/>
        </w:rPr>
        <w:t>la</w:t>
      </w:r>
      <w:r>
        <w:rPr>
          <w:rFonts w:eastAsia="Calibri" w:cs="Times New Roman"/>
          <w:szCs w:val="24"/>
        </w:rPr>
        <w:t>nkančių pailgintos dienos grupę</w:t>
      </w:r>
      <w:r w:rsidR="00DA5099" w:rsidRPr="00DA5099">
        <w:rPr>
          <w:rFonts w:eastAsia="Calibri" w:cs="Times New Roman"/>
          <w:szCs w:val="24"/>
        </w:rPr>
        <w:t xml:space="preserve"> buvo 7,73 procento, nuo bendro 1-4 klasių mokinių skaičiaus rugsė</w:t>
      </w:r>
      <w:r w:rsidR="00AF7D80">
        <w:rPr>
          <w:rFonts w:eastAsia="Calibri" w:cs="Times New Roman"/>
          <w:szCs w:val="24"/>
        </w:rPr>
        <w:t xml:space="preserve">jo 1 dienai. </w:t>
      </w:r>
      <w:r>
        <w:rPr>
          <w:rFonts w:eastAsia="Calibri" w:cs="Times New Roman"/>
          <w:szCs w:val="24"/>
        </w:rPr>
        <w:t xml:space="preserve">2019-2020 m. m. 1-4 klasių mokinių </w:t>
      </w:r>
      <w:r w:rsidR="00DA5099" w:rsidRPr="00DA5099">
        <w:rPr>
          <w:rFonts w:eastAsia="Calibri" w:cs="Times New Roman"/>
          <w:szCs w:val="24"/>
        </w:rPr>
        <w:t>lan</w:t>
      </w:r>
      <w:r>
        <w:rPr>
          <w:rFonts w:eastAsia="Calibri" w:cs="Times New Roman"/>
          <w:szCs w:val="24"/>
        </w:rPr>
        <w:t xml:space="preserve">kančių pailgintos dienos grupę </w:t>
      </w:r>
      <w:r w:rsidR="00DA5099" w:rsidRPr="00DA5099">
        <w:rPr>
          <w:rFonts w:eastAsia="Calibri" w:cs="Times New Roman"/>
          <w:szCs w:val="24"/>
        </w:rPr>
        <w:t>b</w:t>
      </w:r>
      <w:r>
        <w:rPr>
          <w:rFonts w:eastAsia="Calibri" w:cs="Times New Roman"/>
          <w:szCs w:val="24"/>
        </w:rPr>
        <w:t xml:space="preserve">uvo 9,85 </w:t>
      </w:r>
      <w:r w:rsidR="00DA5099" w:rsidRPr="00DA5099">
        <w:rPr>
          <w:rFonts w:eastAsia="Calibri" w:cs="Times New Roman"/>
          <w:szCs w:val="24"/>
        </w:rPr>
        <w:t>procento, nuo bendro 1-4 klasių mokinių skaičiaus rugsė</w:t>
      </w:r>
      <w:r w:rsidR="00AF7D80">
        <w:rPr>
          <w:rFonts w:eastAsia="Calibri" w:cs="Times New Roman"/>
          <w:szCs w:val="24"/>
        </w:rPr>
        <w:t>jo 1 dienai.</w:t>
      </w:r>
      <w:r>
        <w:rPr>
          <w:rFonts w:eastAsia="Calibri" w:cs="Times New Roman"/>
          <w:szCs w:val="24"/>
        </w:rPr>
        <w:t xml:space="preserve"> 2020-2021 m. m. </w:t>
      </w:r>
      <w:r w:rsidR="00DA5099" w:rsidRPr="00DA5099">
        <w:rPr>
          <w:rFonts w:eastAsia="Calibri" w:cs="Times New Roman"/>
          <w:szCs w:val="24"/>
        </w:rPr>
        <w:t>1-4 klasių mokinių  la</w:t>
      </w:r>
      <w:r w:rsidR="00AF7D80">
        <w:rPr>
          <w:rFonts w:eastAsia="Calibri" w:cs="Times New Roman"/>
          <w:szCs w:val="24"/>
        </w:rPr>
        <w:t>nkančių pailgintos dienos grupę</w:t>
      </w:r>
      <w:r w:rsidR="00DA5099" w:rsidRPr="00DA5099">
        <w:rPr>
          <w:rFonts w:eastAsia="Calibri" w:cs="Times New Roman"/>
          <w:szCs w:val="24"/>
        </w:rPr>
        <w:t xml:space="preserve"> buvo 14,41 procento, nuo bendro 1-4 klasių mokinių skaičiaus rugsėj</w:t>
      </w:r>
      <w:r>
        <w:rPr>
          <w:rFonts w:eastAsia="Calibri" w:cs="Times New Roman"/>
          <w:szCs w:val="24"/>
        </w:rPr>
        <w:t>o 1 dienai.  2021-2022 m. m.</w:t>
      </w:r>
      <w:r w:rsidR="00DA5099" w:rsidRPr="00DA5099">
        <w:rPr>
          <w:rFonts w:eastAsia="Calibri" w:cs="Times New Roman"/>
          <w:szCs w:val="24"/>
        </w:rPr>
        <w:t xml:space="preserve">1-4 </w:t>
      </w:r>
      <w:r>
        <w:rPr>
          <w:rFonts w:eastAsia="Calibri" w:cs="Times New Roman"/>
          <w:szCs w:val="24"/>
        </w:rPr>
        <w:t xml:space="preserve">klasių mokinių </w:t>
      </w:r>
      <w:r w:rsidR="00DA5099" w:rsidRPr="00DA5099">
        <w:rPr>
          <w:rFonts w:eastAsia="Calibri" w:cs="Times New Roman"/>
          <w:szCs w:val="24"/>
        </w:rPr>
        <w:t>la</w:t>
      </w:r>
      <w:r>
        <w:rPr>
          <w:rFonts w:eastAsia="Calibri" w:cs="Times New Roman"/>
          <w:szCs w:val="24"/>
        </w:rPr>
        <w:t>nkančių pailgintos dienos grupę</w:t>
      </w:r>
      <w:r w:rsidR="00DA5099" w:rsidRPr="00DA5099">
        <w:rPr>
          <w:rFonts w:eastAsia="Calibri" w:cs="Times New Roman"/>
          <w:szCs w:val="24"/>
        </w:rPr>
        <w:t xml:space="preserve"> buvo 14,83 procento, nuo bendro 1-4 klasių mokinių skaičiaus rugsėj</w:t>
      </w:r>
      <w:r>
        <w:rPr>
          <w:rFonts w:eastAsia="Calibri" w:cs="Times New Roman"/>
          <w:szCs w:val="24"/>
        </w:rPr>
        <w:t xml:space="preserve">o 1 dienai.  2022-2023 m. m. 1-4 klasių mokinių </w:t>
      </w:r>
      <w:r w:rsidR="00DA5099" w:rsidRPr="00DA5099">
        <w:rPr>
          <w:rFonts w:eastAsia="Calibri" w:cs="Times New Roman"/>
          <w:szCs w:val="24"/>
        </w:rPr>
        <w:t xml:space="preserve">lankančių pailgintos dienos grupę  yra tik 9,36 procento, nuo bendro 1-4 klasių mokinių skaičiaus rugsėjo 1 dienai. </w:t>
      </w:r>
    </w:p>
    <w:p w14:paraId="6A573F9F" w14:textId="77777777" w:rsidR="00DA5099" w:rsidRDefault="00652024" w:rsidP="00DA5099">
      <w:pPr>
        <w:spacing w:after="160" w:line="256" w:lineRule="auto"/>
        <w:jc w:val="both"/>
        <w:rPr>
          <w:rFonts w:eastAsia="Calibri" w:cs="Times New Roman"/>
          <w:b/>
          <w:bCs/>
          <w:szCs w:val="24"/>
        </w:rPr>
      </w:pPr>
      <w:r w:rsidRPr="00652024">
        <w:rPr>
          <w:rFonts w:eastAsia="Calibri" w:cs="Times New Roman"/>
          <w:b/>
          <w:bCs/>
          <w:szCs w:val="24"/>
        </w:rPr>
        <w:lastRenderedPageBreak/>
        <w:t>2. Mokinius apibūdinantys rodikliai.</w:t>
      </w:r>
      <w:r w:rsidR="00DA5099" w:rsidRPr="00652024">
        <w:rPr>
          <w:rFonts w:eastAsia="Calibri" w:cs="Times New Roman"/>
          <w:b/>
          <w:bCs/>
          <w:szCs w:val="24"/>
        </w:rPr>
        <w:t xml:space="preserve"> </w:t>
      </w:r>
    </w:p>
    <w:p w14:paraId="3030A0F0" w14:textId="77777777" w:rsidR="00652024" w:rsidRDefault="00652024" w:rsidP="00DA5099">
      <w:pPr>
        <w:spacing w:after="160" w:line="256" w:lineRule="auto"/>
        <w:jc w:val="both"/>
        <w:rPr>
          <w:rFonts w:eastAsia="Calibri" w:cs="Times New Roman"/>
          <w:b/>
          <w:bCs/>
          <w:szCs w:val="24"/>
        </w:rPr>
      </w:pPr>
      <w:r>
        <w:rPr>
          <w:rFonts w:eastAsia="Calibri" w:cs="Times New Roman"/>
          <w:b/>
          <w:bCs/>
          <w:szCs w:val="24"/>
        </w:rPr>
        <w:t>2.1. Vaikų, ugdomų ikimokyklinio ugdymo mokyklose, pokytis.</w:t>
      </w:r>
    </w:p>
    <w:p w14:paraId="549AD96C" w14:textId="77777777" w:rsidR="00652024" w:rsidRDefault="006B26B1" w:rsidP="002D3833">
      <w:pPr>
        <w:spacing w:after="160" w:line="256" w:lineRule="auto"/>
        <w:jc w:val="center"/>
        <w:rPr>
          <w:rFonts w:eastAsia="Calibri" w:cs="Times New Roman"/>
          <w:b/>
          <w:bCs/>
          <w:szCs w:val="24"/>
        </w:rPr>
      </w:pPr>
      <w:r w:rsidRPr="00E03588">
        <w:rPr>
          <w:rFonts w:asciiTheme="majorHAnsi" w:hAnsiTheme="majorHAnsi"/>
          <w:noProof/>
          <w:lang w:eastAsia="lt-LT"/>
        </w:rPr>
        <w:drawing>
          <wp:inline distT="0" distB="0" distL="0" distR="0" wp14:anchorId="47FDE472" wp14:editId="3C2A2EC1">
            <wp:extent cx="4328160" cy="2026920"/>
            <wp:effectExtent l="0" t="0" r="15240" b="1143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93F3F4" w14:textId="446B0C99" w:rsidR="004D0302" w:rsidRPr="00F76E4C" w:rsidRDefault="005F2260" w:rsidP="000C1892">
      <w:pPr>
        <w:spacing w:after="160" w:line="256" w:lineRule="auto"/>
        <w:jc w:val="center"/>
        <w:rPr>
          <w:rFonts w:eastAsia="Calibri" w:cs="Times New Roman"/>
          <w:bCs/>
          <w:i/>
          <w:sz w:val="20"/>
          <w:szCs w:val="20"/>
        </w:rPr>
      </w:pPr>
      <w:r w:rsidRPr="00F76E4C">
        <w:rPr>
          <w:rFonts w:eastAsia="Calibri" w:cs="Times New Roman"/>
          <w:bCs/>
          <w:i/>
          <w:sz w:val="20"/>
          <w:szCs w:val="20"/>
        </w:rPr>
        <w:t>7</w:t>
      </w:r>
      <w:r w:rsidR="00E97E9A" w:rsidRPr="00F76E4C">
        <w:rPr>
          <w:rFonts w:eastAsia="Calibri" w:cs="Times New Roman"/>
          <w:bCs/>
          <w:i/>
          <w:sz w:val="20"/>
          <w:szCs w:val="20"/>
        </w:rPr>
        <w:t>.pav. Ikimokykliniame ir priešmokykliniame ugdyme dalyvaujančių 3–5 metų vaikų dalis</w:t>
      </w:r>
      <w:r w:rsidR="00C76DE4" w:rsidRPr="00F76E4C">
        <w:rPr>
          <w:rFonts w:eastAsia="Calibri" w:cs="Times New Roman"/>
          <w:bCs/>
          <w:i/>
          <w:sz w:val="20"/>
          <w:szCs w:val="20"/>
        </w:rPr>
        <w:t xml:space="preserve"> </w:t>
      </w:r>
      <w:r w:rsidR="00E97E9A" w:rsidRPr="00F76E4C">
        <w:rPr>
          <w:rFonts w:eastAsia="Calibri" w:cs="Times New Roman"/>
          <w:bCs/>
          <w:i/>
          <w:sz w:val="20"/>
          <w:szCs w:val="20"/>
        </w:rPr>
        <w:t>(proc.)</w:t>
      </w:r>
      <w:r w:rsidR="000C1892" w:rsidRPr="00F76E4C">
        <w:rPr>
          <w:rFonts w:eastAsia="Calibri" w:cs="Times New Roman"/>
          <w:bCs/>
          <w:i/>
          <w:sz w:val="20"/>
          <w:szCs w:val="20"/>
        </w:rPr>
        <w:t>. Šaltinis: ŠVIS</w:t>
      </w:r>
    </w:p>
    <w:p w14:paraId="6E02AACF" w14:textId="3035F12E" w:rsidR="002E456B" w:rsidRDefault="004D0302" w:rsidP="00AF7D80">
      <w:pPr>
        <w:pStyle w:val="prastasiniatinklio"/>
        <w:ind w:firstLine="851"/>
        <w:jc w:val="both"/>
        <w:rPr>
          <w:rFonts w:eastAsia="Times New Roman"/>
          <w:color w:val="000000"/>
          <w:lang w:eastAsia="lt-LT"/>
        </w:rPr>
      </w:pPr>
      <w:r w:rsidRPr="004D0302">
        <w:rPr>
          <w:rFonts w:eastAsia="Times New Roman"/>
          <w:color w:val="000000"/>
          <w:lang w:eastAsia="lt-LT"/>
        </w:rPr>
        <w:t>Ikimokyklinis ir priešmokyklinis ugdymas Panevėžyje organizuojamas 29 lopšeliuose-darželiuose. Ikimokykliniame ir priešmokykliniame ugdyme dalyvaujančių 3-5 metų vaikų dalis kasmet auga. 2022-2023 m. m. lyginant su 2021-2022 m. m., ikimokykliniame ir priešmokykliniame ugdyme dalyvaujančių 3-5 metų vaikų padidėjo 3,2 procento.</w:t>
      </w:r>
    </w:p>
    <w:p w14:paraId="775FB8DD" w14:textId="77777777" w:rsidR="002E456B" w:rsidRDefault="002E456B" w:rsidP="002E456B">
      <w:pPr>
        <w:pStyle w:val="prastasiniatinklio"/>
        <w:jc w:val="both"/>
        <w:rPr>
          <w:rFonts w:eastAsia="Times New Roman"/>
          <w:color w:val="000000"/>
          <w:lang w:eastAsia="lt-LT"/>
        </w:rPr>
      </w:pPr>
    </w:p>
    <w:p w14:paraId="2E43E541" w14:textId="77777777" w:rsidR="004D0302" w:rsidRDefault="002E456B" w:rsidP="002E456B">
      <w:pPr>
        <w:pStyle w:val="prastasiniatinklio"/>
        <w:jc w:val="both"/>
        <w:rPr>
          <w:rFonts w:eastAsia="Times New Roman"/>
          <w:b/>
          <w:bCs/>
          <w:color w:val="000000"/>
          <w:lang w:eastAsia="lt-LT"/>
        </w:rPr>
      </w:pPr>
      <w:r w:rsidRPr="002E456B">
        <w:rPr>
          <w:rFonts w:eastAsia="Times New Roman"/>
          <w:b/>
          <w:bCs/>
          <w:color w:val="000000"/>
          <w:lang w:eastAsia="lt-LT"/>
        </w:rPr>
        <w:t>2.1. Mokinių skaičiaus pokytis savivaldybės mokyklose.</w:t>
      </w:r>
      <w:r w:rsidR="004D0302" w:rsidRPr="002E456B">
        <w:rPr>
          <w:rFonts w:eastAsia="Times New Roman"/>
          <w:b/>
          <w:bCs/>
          <w:color w:val="000000"/>
          <w:lang w:eastAsia="lt-LT"/>
        </w:rPr>
        <w:t xml:space="preserve"> </w:t>
      </w:r>
    </w:p>
    <w:p w14:paraId="7DBEC8E6" w14:textId="77777777" w:rsidR="005D06CC" w:rsidRDefault="005D06CC" w:rsidP="002E456B">
      <w:pPr>
        <w:pStyle w:val="prastasiniatinklio"/>
        <w:jc w:val="both"/>
        <w:rPr>
          <w:rFonts w:eastAsia="Times New Roman"/>
          <w:b/>
          <w:bCs/>
          <w:color w:val="000000"/>
          <w:lang w:eastAsia="lt-LT"/>
        </w:rPr>
      </w:pPr>
    </w:p>
    <w:p w14:paraId="1B2E1B0A" w14:textId="77777777" w:rsidR="005D06CC" w:rsidRDefault="005D06CC" w:rsidP="000C1892">
      <w:pPr>
        <w:pStyle w:val="prastasiniatinklio"/>
        <w:jc w:val="center"/>
        <w:rPr>
          <w:rFonts w:eastAsia="Times New Roman"/>
          <w:b/>
          <w:bCs/>
          <w:lang w:eastAsia="lt-LT"/>
        </w:rPr>
      </w:pPr>
      <w:r w:rsidRPr="00E03588">
        <w:rPr>
          <w:rFonts w:asciiTheme="majorHAnsi" w:hAnsiTheme="majorHAnsi"/>
          <w:noProof/>
          <w:lang w:eastAsia="lt-LT"/>
        </w:rPr>
        <w:drawing>
          <wp:inline distT="0" distB="0" distL="0" distR="0" wp14:anchorId="7ADCFD9E" wp14:editId="22519E25">
            <wp:extent cx="4518660" cy="1805940"/>
            <wp:effectExtent l="0" t="0" r="15240" b="381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D00F4C" w14:textId="408F36D5" w:rsidR="002B7754" w:rsidRPr="00F76E4C" w:rsidRDefault="002B7754" w:rsidP="000C1892">
      <w:pPr>
        <w:pStyle w:val="prastasiniatinklio"/>
        <w:jc w:val="center"/>
        <w:rPr>
          <w:rFonts w:eastAsia="Calibri"/>
          <w:bCs/>
          <w:i/>
          <w:sz w:val="20"/>
          <w:szCs w:val="20"/>
        </w:rPr>
      </w:pPr>
      <w:r w:rsidRPr="00F76E4C">
        <w:rPr>
          <w:rFonts w:eastAsia="Calibri"/>
          <w:bCs/>
          <w:i/>
          <w:sz w:val="20"/>
          <w:szCs w:val="20"/>
        </w:rPr>
        <w:t>8. pav. Mokinių skaičiaus dinamika Panevėžio miesto savivaldybės pavaldumo bendrojo ugdymo mokyklose, skaičius</w:t>
      </w:r>
      <w:r w:rsidR="000C1892" w:rsidRPr="00F76E4C">
        <w:rPr>
          <w:rFonts w:eastAsia="Calibri"/>
          <w:bCs/>
          <w:i/>
          <w:sz w:val="20"/>
          <w:szCs w:val="20"/>
        </w:rPr>
        <w:t>. Šaltinis: ŠVIS</w:t>
      </w:r>
    </w:p>
    <w:p w14:paraId="12E7A716" w14:textId="77777777" w:rsidR="00614691" w:rsidRDefault="00614691" w:rsidP="00164CE9">
      <w:pPr>
        <w:ind w:firstLine="851"/>
        <w:jc w:val="both"/>
        <w:rPr>
          <w:rFonts w:eastAsia="Calibri" w:cs="Times New Roman"/>
        </w:rPr>
      </w:pPr>
      <w:r w:rsidRPr="00614691">
        <w:rPr>
          <w:rFonts w:eastAsia="Calibri" w:cs="Times New Roman"/>
        </w:rPr>
        <w:t>Mokinių skaičius Panevėžio miesto savivaldyb</w:t>
      </w:r>
      <w:r>
        <w:rPr>
          <w:rFonts w:eastAsia="Calibri" w:cs="Times New Roman"/>
        </w:rPr>
        <w:t>ė</w:t>
      </w:r>
      <w:r w:rsidRPr="00614691">
        <w:rPr>
          <w:rFonts w:eastAsia="Calibri" w:cs="Times New Roman"/>
        </w:rPr>
        <w:t xml:space="preserve">s bendrojo ugdymo mokyklose kito netolygiai: 2019-2020–2021-2022 m. m. mokinių skaičius mažėjo, o 2022-2023 m. m. matomas mokinių skaičiaus padidėjimas </w:t>
      </w:r>
      <w:r w:rsidRPr="00F76E4C">
        <w:rPr>
          <w:rFonts w:eastAsia="Calibri" w:cs="Times New Roman"/>
        </w:rPr>
        <w:t xml:space="preserve">3,1 </w:t>
      </w:r>
      <w:r w:rsidRPr="00614691">
        <w:rPr>
          <w:rFonts w:eastAsia="Calibri" w:cs="Times New Roman"/>
        </w:rPr>
        <w:t>proc. padidėjimas lyginant su 2021-2022 m. m. Atkreiptinas dėmesys, kad padidėjusį mokinių skaičių lėmė geopolitinė situacija, t. y., išaugus</w:t>
      </w:r>
      <w:r>
        <w:rPr>
          <w:rFonts w:eastAsia="Calibri" w:cs="Times New Roman"/>
        </w:rPr>
        <w:t>i</w:t>
      </w:r>
      <w:r w:rsidRPr="00614691">
        <w:rPr>
          <w:rFonts w:eastAsia="Calibri" w:cs="Times New Roman"/>
        </w:rPr>
        <w:t xml:space="preserve"> imigracija iš Ukrainos.</w:t>
      </w:r>
    </w:p>
    <w:p w14:paraId="5C01AD9D" w14:textId="77777777" w:rsidR="00614691" w:rsidRDefault="00614691" w:rsidP="00614691">
      <w:pPr>
        <w:rPr>
          <w:rFonts w:eastAsia="Calibri" w:cs="Times New Roman"/>
        </w:rPr>
      </w:pPr>
    </w:p>
    <w:p w14:paraId="476E49D5" w14:textId="77777777" w:rsidR="00A82833" w:rsidRDefault="00614691" w:rsidP="00614691">
      <w:pPr>
        <w:rPr>
          <w:rFonts w:eastAsia="Calibri" w:cs="Times New Roman"/>
        </w:rPr>
      </w:pPr>
      <w:r w:rsidRPr="00614691">
        <w:rPr>
          <w:rFonts w:eastAsia="Calibri" w:cs="Times New Roman"/>
          <w:b/>
          <w:bCs/>
        </w:rPr>
        <w:t>3. Mokymosi rezultatų rodikliai</w:t>
      </w:r>
      <w:r>
        <w:rPr>
          <w:rFonts w:eastAsia="Calibri" w:cs="Times New Roman"/>
        </w:rPr>
        <w:t>.</w:t>
      </w:r>
    </w:p>
    <w:p w14:paraId="6D135C7F" w14:textId="77777777" w:rsidR="00A82833" w:rsidRDefault="00A82833" w:rsidP="00614691">
      <w:pPr>
        <w:rPr>
          <w:rFonts w:eastAsia="Calibri" w:cs="Times New Roman"/>
        </w:rPr>
      </w:pPr>
    </w:p>
    <w:p w14:paraId="1AD07876" w14:textId="77777777" w:rsidR="00D66A2F" w:rsidRDefault="00A82833" w:rsidP="00614691">
      <w:pPr>
        <w:rPr>
          <w:rFonts w:eastAsia="Calibri" w:cs="Times New Roman"/>
        </w:rPr>
      </w:pPr>
      <w:r w:rsidRPr="00A82833">
        <w:rPr>
          <w:rFonts w:eastAsia="Calibri" w:cs="Times New Roman"/>
          <w:b/>
          <w:bCs/>
        </w:rPr>
        <w:t>3.1. Lietuvių kalbos ir matematikos pagrindinio ugdymo pasiekimų pasiskirstymas pagal lygius</w:t>
      </w:r>
      <w:r>
        <w:rPr>
          <w:rFonts w:eastAsia="Calibri" w:cs="Times New Roman"/>
        </w:rPr>
        <w:t>.</w:t>
      </w:r>
    </w:p>
    <w:p w14:paraId="4AAA1850" w14:textId="77777777" w:rsidR="00D66A2F" w:rsidRDefault="00D66A2F" w:rsidP="00614691">
      <w:pPr>
        <w:rPr>
          <w:rFonts w:eastAsia="Calibri" w:cs="Times New Roman"/>
        </w:rPr>
      </w:pPr>
    </w:p>
    <w:p w14:paraId="17EA6603" w14:textId="62D2DE82" w:rsidR="00311805" w:rsidRPr="00164CE9" w:rsidRDefault="00D66A2F" w:rsidP="00B46B5E">
      <w:pPr>
        <w:ind w:firstLine="851"/>
        <w:jc w:val="both"/>
        <w:rPr>
          <w:rFonts w:eastAsia="Calibri" w:cs="Times New Roman"/>
        </w:rPr>
      </w:pPr>
      <w:r w:rsidRPr="00164CE9">
        <w:rPr>
          <w:rFonts w:eastAsia="Calibri" w:cs="Times New Roman"/>
        </w:rPr>
        <w:t xml:space="preserve">2022 m. Pagrindinio ugdymo pasiekimų patikrinime (toliau – PUPP) dalyvavo 1015 mokinių, tai 30 mokinių mažiau nei 2021 m. Surinktų taškų vidurkis miesto ir šalies skiriasi nežymiai: 0,6 balo žemesnis lietuvių kalbos ir literatūros ir tai 1,08 proc. žemesnis nei šalies. </w:t>
      </w:r>
    </w:p>
    <w:p w14:paraId="685A9654" w14:textId="77777777" w:rsidR="00A0318C" w:rsidRDefault="000B6422" w:rsidP="004534ED">
      <w:pPr>
        <w:spacing w:line="360" w:lineRule="auto"/>
        <w:jc w:val="center"/>
        <w:rPr>
          <w:rFonts w:eastAsia="Times New Roman" w:cs="Times New Roman"/>
          <w:color w:val="000000"/>
          <w:szCs w:val="24"/>
          <w:lang w:eastAsia="lt-LT"/>
        </w:rPr>
      </w:pPr>
      <w:r>
        <w:rPr>
          <w:noProof/>
          <w:lang w:eastAsia="lt-LT"/>
        </w:rPr>
        <w:lastRenderedPageBreak/>
        <w:drawing>
          <wp:inline distT="0" distB="0" distL="0" distR="0" wp14:anchorId="493FB166" wp14:editId="6490EB16">
            <wp:extent cx="5737860" cy="1035137"/>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633" cy="1039245"/>
                    </a:xfrm>
                    <a:prstGeom prst="rect">
                      <a:avLst/>
                    </a:prstGeom>
                    <a:noFill/>
                    <a:ln>
                      <a:noFill/>
                    </a:ln>
                  </pic:spPr>
                </pic:pic>
              </a:graphicData>
            </a:graphic>
          </wp:inline>
        </w:drawing>
      </w:r>
    </w:p>
    <w:p w14:paraId="40CA883C" w14:textId="062227FF" w:rsidR="000B6422" w:rsidRPr="00F76E4C" w:rsidRDefault="00A0318C" w:rsidP="00311805">
      <w:pPr>
        <w:spacing w:line="360" w:lineRule="auto"/>
        <w:jc w:val="center"/>
        <w:rPr>
          <w:rFonts w:eastAsia="Times New Roman" w:cs="Times New Roman"/>
          <w:i/>
          <w:color w:val="000000"/>
          <w:sz w:val="20"/>
          <w:szCs w:val="20"/>
          <w:lang w:eastAsia="lt-LT"/>
        </w:rPr>
      </w:pPr>
      <w:r w:rsidRPr="00F76E4C">
        <w:rPr>
          <w:rFonts w:eastAsia="Times New Roman" w:cs="Times New Roman"/>
          <w:i/>
          <w:color w:val="000000"/>
          <w:sz w:val="20"/>
          <w:szCs w:val="20"/>
          <w:lang w:eastAsia="lt-LT"/>
        </w:rPr>
        <w:t xml:space="preserve">1 lentelė. </w:t>
      </w:r>
      <w:r w:rsidRPr="00F76E4C">
        <w:rPr>
          <w:rFonts w:eastAsia="Calibri" w:cs="Times New Roman"/>
          <w:bCs/>
          <w:i/>
          <w:sz w:val="20"/>
          <w:szCs w:val="20"/>
        </w:rPr>
        <w:t>Lietuvių kalbos ir matematikos pagrindinio ugdymo pasiekimų</w:t>
      </w:r>
      <w:r w:rsidR="00311805" w:rsidRPr="00F76E4C">
        <w:rPr>
          <w:rFonts w:eastAsia="Calibri" w:cs="Times New Roman"/>
          <w:bCs/>
          <w:i/>
          <w:sz w:val="20"/>
          <w:szCs w:val="20"/>
        </w:rPr>
        <w:t xml:space="preserve"> patikroje surinktų taškų vidurkis, proc</w:t>
      </w:r>
      <w:r w:rsidRPr="00F76E4C">
        <w:rPr>
          <w:rFonts w:eastAsia="Calibri" w:cs="Times New Roman"/>
          <w:i/>
          <w:sz w:val="20"/>
          <w:szCs w:val="20"/>
        </w:rPr>
        <w:t>.</w:t>
      </w:r>
    </w:p>
    <w:p w14:paraId="2CD68AD6" w14:textId="77777777" w:rsidR="00B46B5E" w:rsidRDefault="00B46B5E" w:rsidP="00164CE9">
      <w:pPr>
        <w:ind w:firstLine="851"/>
        <w:jc w:val="both"/>
        <w:rPr>
          <w:rFonts w:eastAsia="Calibri" w:cs="Times New Roman"/>
        </w:rPr>
      </w:pPr>
    </w:p>
    <w:p w14:paraId="34D93080" w14:textId="161060A0" w:rsidR="009B448D" w:rsidRPr="00164CE9" w:rsidRDefault="009B448D" w:rsidP="00164CE9">
      <w:pPr>
        <w:ind w:firstLine="851"/>
        <w:jc w:val="both"/>
        <w:rPr>
          <w:rFonts w:eastAsia="Calibri" w:cs="Times New Roman"/>
        </w:rPr>
      </w:pPr>
      <w:r w:rsidRPr="00164CE9">
        <w:rPr>
          <w:rFonts w:eastAsia="Calibri" w:cs="Times New Roman"/>
        </w:rPr>
        <w:t>2021 m. pagrindinio ugdy</w:t>
      </w:r>
      <w:r w:rsidR="00B46B5E">
        <w:rPr>
          <w:rFonts w:eastAsia="Calibri" w:cs="Times New Roman"/>
        </w:rPr>
        <w:t>mo pasiekimų patikrinimo (toliau</w:t>
      </w:r>
      <w:r w:rsidRPr="00164CE9">
        <w:rPr>
          <w:rFonts w:eastAsia="Calibri" w:cs="Times New Roman"/>
        </w:rPr>
        <w:t xml:space="preserve"> PUPP) surinktų taškų vidurkis miesto ir šalies sutapo.</w:t>
      </w:r>
    </w:p>
    <w:p w14:paraId="0B267C04" w14:textId="77777777" w:rsidR="006B7517" w:rsidRDefault="006B7517" w:rsidP="004534ED">
      <w:pPr>
        <w:spacing w:line="360" w:lineRule="auto"/>
        <w:jc w:val="center"/>
        <w:rPr>
          <w:rFonts w:eastAsia="Times New Roman" w:cs="Times New Roman"/>
          <w:color w:val="000000"/>
          <w:szCs w:val="24"/>
          <w:lang w:eastAsia="lt-LT"/>
        </w:rPr>
      </w:pPr>
      <w:r>
        <w:rPr>
          <w:noProof/>
          <w:lang w:eastAsia="lt-LT"/>
        </w:rPr>
        <w:drawing>
          <wp:inline distT="0" distB="0" distL="0" distR="0" wp14:anchorId="3C55B102" wp14:editId="4F8258C6">
            <wp:extent cx="5669280" cy="907989"/>
            <wp:effectExtent l="0" t="0" r="0" b="698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2392" cy="916495"/>
                    </a:xfrm>
                    <a:prstGeom prst="rect">
                      <a:avLst/>
                    </a:prstGeom>
                    <a:noFill/>
                    <a:ln>
                      <a:noFill/>
                    </a:ln>
                  </pic:spPr>
                </pic:pic>
              </a:graphicData>
            </a:graphic>
          </wp:inline>
        </w:drawing>
      </w:r>
    </w:p>
    <w:p w14:paraId="6765030D" w14:textId="775DAB47" w:rsidR="00311805" w:rsidRPr="00F76E4C" w:rsidRDefault="00F76E4C" w:rsidP="00311805">
      <w:pPr>
        <w:spacing w:line="360" w:lineRule="auto"/>
        <w:jc w:val="center"/>
        <w:rPr>
          <w:rFonts w:eastAsia="Times New Roman" w:cs="Times New Roman"/>
          <w:i/>
          <w:color w:val="000000"/>
          <w:sz w:val="20"/>
          <w:szCs w:val="20"/>
          <w:lang w:eastAsia="lt-LT"/>
        </w:rPr>
      </w:pPr>
      <w:r>
        <w:rPr>
          <w:rFonts w:eastAsia="Times New Roman" w:cs="Times New Roman"/>
          <w:i/>
          <w:color w:val="000000"/>
          <w:sz w:val="20"/>
          <w:szCs w:val="20"/>
          <w:lang w:eastAsia="lt-LT"/>
        </w:rPr>
        <w:t>2 lentelė.</w:t>
      </w:r>
      <w:r w:rsidR="00311805" w:rsidRPr="00F76E4C">
        <w:rPr>
          <w:rFonts w:eastAsia="Times New Roman" w:cs="Times New Roman"/>
          <w:i/>
          <w:color w:val="000000"/>
          <w:sz w:val="20"/>
          <w:szCs w:val="20"/>
          <w:lang w:eastAsia="lt-LT"/>
        </w:rPr>
        <w:t xml:space="preserve"> </w:t>
      </w:r>
      <w:r w:rsidR="00311805" w:rsidRPr="00F76E4C">
        <w:rPr>
          <w:rFonts w:eastAsia="Calibri" w:cs="Times New Roman"/>
          <w:bCs/>
          <w:i/>
          <w:sz w:val="20"/>
          <w:szCs w:val="20"/>
        </w:rPr>
        <w:t>Lietuvių kalbos ir matematikos pagrindinio ugdymo pasiekimų patikroje surinktų taškų vidurkis</w:t>
      </w:r>
      <w:r w:rsidR="00311805" w:rsidRPr="00F76E4C">
        <w:rPr>
          <w:rFonts w:eastAsia="Calibri" w:cs="Times New Roman"/>
          <w:i/>
          <w:sz w:val="20"/>
          <w:szCs w:val="20"/>
        </w:rPr>
        <w:t>.</w:t>
      </w:r>
    </w:p>
    <w:p w14:paraId="5E704CF0" w14:textId="77777777" w:rsidR="00EC1F82" w:rsidRDefault="004B509A" w:rsidP="00164CE9">
      <w:pPr>
        <w:ind w:firstLine="851"/>
        <w:jc w:val="both"/>
        <w:rPr>
          <w:rFonts w:eastAsia="Calibri" w:cs="Times New Roman"/>
        </w:rPr>
      </w:pPr>
      <w:r w:rsidRPr="004B509A">
        <w:rPr>
          <w:rFonts w:eastAsia="Calibri" w:cs="Times New Roman"/>
        </w:rPr>
        <w:t>Bent pagrindinį lietuvių kalbos ir literatūros bei matematikos pasiekimų lygį pasiekė 12,87 proc. miesto mokinių. Tai pakankamai žemas rodiklis, tą lėmė prasti matematikos pasiekimai bei įtakos galėjo turėti ir 2021 m. pasiekimų patikrinimo organizavimas ne kontaktiniu būdu. Tad, lyginant dviejų pastarųjų metų rodiklius, matome pakankamai didelį neigiamą pokytį</w:t>
      </w:r>
      <w:r>
        <w:rPr>
          <w:rFonts w:eastAsia="Calibri" w:cs="Times New Roman"/>
        </w:rPr>
        <w:t>.</w:t>
      </w:r>
    </w:p>
    <w:p w14:paraId="25D13611" w14:textId="77777777" w:rsidR="00311805" w:rsidRDefault="00311805" w:rsidP="00164CE9">
      <w:pPr>
        <w:ind w:firstLine="851"/>
        <w:jc w:val="both"/>
        <w:rPr>
          <w:rFonts w:eastAsia="Calibri" w:cs="Times New Roman"/>
        </w:rPr>
      </w:pPr>
    </w:p>
    <w:tbl>
      <w:tblPr>
        <w:tblStyle w:val="Lentelstinklelis"/>
        <w:tblW w:w="0" w:type="auto"/>
        <w:tblInd w:w="0" w:type="dxa"/>
        <w:tblLook w:val="04A0" w:firstRow="1" w:lastRow="0" w:firstColumn="1" w:lastColumn="0" w:noHBand="0" w:noVBand="1"/>
      </w:tblPr>
      <w:tblGrid>
        <w:gridCol w:w="5710"/>
        <w:gridCol w:w="756"/>
        <w:gridCol w:w="848"/>
        <w:gridCol w:w="709"/>
        <w:gridCol w:w="849"/>
        <w:gridCol w:w="756"/>
      </w:tblGrid>
      <w:tr w:rsidR="00EC1F82" w:rsidRPr="00EC1F82" w14:paraId="57E220A7" w14:textId="77777777" w:rsidTr="00EC1F82">
        <w:tc>
          <w:tcPr>
            <w:tcW w:w="5807" w:type="dxa"/>
            <w:tcBorders>
              <w:top w:val="single" w:sz="4" w:space="0" w:color="auto"/>
              <w:left w:val="single" w:sz="4" w:space="0" w:color="auto"/>
              <w:bottom w:val="single" w:sz="4" w:space="0" w:color="auto"/>
              <w:right w:val="single" w:sz="4" w:space="0" w:color="auto"/>
            </w:tcBorders>
            <w:vAlign w:val="center"/>
            <w:hideMark/>
          </w:tcPr>
          <w:p w14:paraId="154488D4" w14:textId="77777777" w:rsidR="00EC1F82" w:rsidRPr="004B56FD" w:rsidRDefault="00EC1F82" w:rsidP="00EC1F82">
            <w:pPr>
              <w:autoSpaceDE w:val="0"/>
              <w:autoSpaceDN w:val="0"/>
              <w:adjustRightInd w:val="0"/>
              <w:jc w:val="right"/>
              <w:rPr>
                <w:rFonts w:ascii="Times New Roman" w:hAnsi="Times New Roman"/>
                <w:sz w:val="24"/>
                <w:szCs w:val="24"/>
              </w:rPr>
            </w:pPr>
            <w:r w:rsidRPr="004B56FD">
              <w:rPr>
                <w:rFonts w:ascii="Times New Roman" w:hAnsi="Times New Roman"/>
                <w:sz w:val="24"/>
                <w:szCs w:val="24"/>
              </w:rPr>
              <w:t>Metai</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41E73D" w14:textId="77777777" w:rsidR="00EC1F82" w:rsidRPr="004B56FD" w:rsidRDefault="00EC1F82" w:rsidP="00EC1F82">
            <w:pPr>
              <w:autoSpaceDE w:val="0"/>
              <w:autoSpaceDN w:val="0"/>
              <w:adjustRightInd w:val="0"/>
              <w:jc w:val="center"/>
              <w:rPr>
                <w:rFonts w:ascii="Times New Roman" w:hAnsi="Times New Roman"/>
                <w:sz w:val="24"/>
                <w:szCs w:val="24"/>
              </w:rPr>
            </w:pPr>
            <w:r w:rsidRPr="004B56FD">
              <w:rPr>
                <w:rFonts w:ascii="Times New Roman" w:hAnsi="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50C7CE" w14:textId="77777777" w:rsidR="00EC1F82" w:rsidRPr="004B56FD" w:rsidRDefault="00EC1F82" w:rsidP="00EC1F82">
            <w:pPr>
              <w:autoSpaceDE w:val="0"/>
              <w:autoSpaceDN w:val="0"/>
              <w:adjustRightInd w:val="0"/>
              <w:jc w:val="center"/>
              <w:rPr>
                <w:rFonts w:ascii="Times New Roman" w:hAnsi="Times New Roman"/>
                <w:sz w:val="24"/>
                <w:szCs w:val="24"/>
              </w:rPr>
            </w:pPr>
            <w:r w:rsidRPr="004B56FD">
              <w:rPr>
                <w:rFonts w:ascii="Times New Roman" w:hAnsi="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0E0FF7" w14:textId="77777777" w:rsidR="00EC1F82" w:rsidRPr="004B56FD" w:rsidRDefault="00EC1F82" w:rsidP="00EC1F82">
            <w:pPr>
              <w:autoSpaceDE w:val="0"/>
              <w:autoSpaceDN w:val="0"/>
              <w:adjustRightInd w:val="0"/>
              <w:jc w:val="center"/>
              <w:rPr>
                <w:rFonts w:ascii="Times New Roman" w:hAnsi="Times New Roman"/>
                <w:sz w:val="24"/>
                <w:szCs w:val="24"/>
              </w:rPr>
            </w:pPr>
            <w:r w:rsidRPr="004B56FD">
              <w:rPr>
                <w:rFonts w:ascii="Times New Roman" w:hAnsi="Times New Roman"/>
                <w:sz w:val="24"/>
                <w:szCs w:val="24"/>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874BC6" w14:textId="77777777" w:rsidR="00EC1F82" w:rsidRPr="004B56FD" w:rsidRDefault="00EC1F82" w:rsidP="00EC1F82">
            <w:pPr>
              <w:autoSpaceDE w:val="0"/>
              <w:autoSpaceDN w:val="0"/>
              <w:adjustRightInd w:val="0"/>
              <w:jc w:val="center"/>
              <w:rPr>
                <w:rFonts w:ascii="Times New Roman" w:hAnsi="Times New Roman"/>
                <w:sz w:val="24"/>
                <w:szCs w:val="24"/>
              </w:rPr>
            </w:pPr>
            <w:r w:rsidRPr="004B56FD">
              <w:rPr>
                <w:rFonts w:ascii="Times New Roman" w:hAnsi="Times New Roman"/>
                <w:sz w:val="24"/>
                <w:szCs w:val="24"/>
              </w:rPr>
              <w:t>2021</w:t>
            </w:r>
          </w:p>
        </w:tc>
        <w:tc>
          <w:tcPr>
            <w:tcW w:w="702" w:type="dxa"/>
            <w:tcBorders>
              <w:top w:val="single" w:sz="4" w:space="0" w:color="auto"/>
              <w:left w:val="single" w:sz="4" w:space="0" w:color="auto"/>
              <w:bottom w:val="single" w:sz="4" w:space="0" w:color="auto"/>
              <w:right w:val="single" w:sz="4" w:space="0" w:color="auto"/>
            </w:tcBorders>
            <w:vAlign w:val="center"/>
            <w:hideMark/>
          </w:tcPr>
          <w:p w14:paraId="1D72CAFD" w14:textId="77777777" w:rsidR="00EC1F82" w:rsidRPr="004B56FD" w:rsidRDefault="00EC1F82" w:rsidP="00EC1F82">
            <w:pPr>
              <w:autoSpaceDE w:val="0"/>
              <w:autoSpaceDN w:val="0"/>
              <w:adjustRightInd w:val="0"/>
              <w:jc w:val="center"/>
              <w:rPr>
                <w:rFonts w:ascii="Times New Roman" w:hAnsi="Times New Roman"/>
                <w:sz w:val="24"/>
                <w:szCs w:val="24"/>
              </w:rPr>
            </w:pPr>
            <w:r w:rsidRPr="004B56FD">
              <w:rPr>
                <w:rFonts w:ascii="Times New Roman" w:hAnsi="Times New Roman"/>
                <w:sz w:val="24"/>
                <w:szCs w:val="24"/>
              </w:rPr>
              <w:t>2022</w:t>
            </w:r>
          </w:p>
        </w:tc>
      </w:tr>
      <w:tr w:rsidR="00EC1F82" w:rsidRPr="00EC1F82" w14:paraId="7740016C" w14:textId="77777777" w:rsidTr="00EC1F82">
        <w:tc>
          <w:tcPr>
            <w:tcW w:w="5807" w:type="dxa"/>
            <w:tcBorders>
              <w:top w:val="single" w:sz="4" w:space="0" w:color="auto"/>
              <w:left w:val="single" w:sz="4" w:space="0" w:color="auto"/>
              <w:bottom w:val="single" w:sz="4" w:space="0" w:color="auto"/>
              <w:right w:val="single" w:sz="4" w:space="0" w:color="auto"/>
            </w:tcBorders>
            <w:hideMark/>
          </w:tcPr>
          <w:p w14:paraId="190B9138" w14:textId="77777777" w:rsidR="00EC1F82" w:rsidRPr="004B56FD" w:rsidRDefault="00EC1F82" w:rsidP="00EC1F82">
            <w:pPr>
              <w:autoSpaceDE w:val="0"/>
              <w:autoSpaceDN w:val="0"/>
              <w:adjustRightInd w:val="0"/>
              <w:jc w:val="both"/>
              <w:rPr>
                <w:rFonts w:ascii="Times New Roman" w:hAnsi="Times New Roman"/>
                <w:sz w:val="24"/>
                <w:szCs w:val="24"/>
              </w:rPr>
            </w:pPr>
            <w:r w:rsidRPr="004B56FD">
              <w:rPr>
                <w:rFonts w:ascii="Times New Roman" w:hAnsi="Times New Roman"/>
                <w:sz w:val="24"/>
                <w:szCs w:val="24"/>
              </w:rPr>
              <w:t>Pagrindinio ugdymo pasiekimų patikrinimo metu bent pagrindinį mokymosi pasiekimų lygį pasiekusių mokinių dalis (lietuvių kalba, matematika)</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CED00E" w14:textId="77777777" w:rsidR="00EC1F82" w:rsidRPr="004B56FD" w:rsidRDefault="00EC1F82" w:rsidP="00EC1F82">
            <w:pPr>
              <w:autoSpaceDE w:val="0"/>
              <w:autoSpaceDN w:val="0"/>
              <w:adjustRightInd w:val="0"/>
              <w:jc w:val="center"/>
              <w:rPr>
                <w:rFonts w:ascii="Times New Roman" w:hAnsi="Times New Roman"/>
                <w:sz w:val="24"/>
                <w:szCs w:val="24"/>
              </w:rPr>
            </w:pPr>
            <w:r w:rsidRPr="004B56FD">
              <w:rPr>
                <w:rFonts w:ascii="Times New Roman" w:hAnsi="Times New Roman"/>
                <w:sz w:val="24"/>
                <w:szCs w:val="24"/>
              </w:rPr>
              <w:t>24,76</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10AA8F" w14:textId="77777777" w:rsidR="00EC1F82" w:rsidRPr="004B56FD" w:rsidRDefault="00EC1F82" w:rsidP="00EC1F82">
            <w:pPr>
              <w:autoSpaceDE w:val="0"/>
              <w:autoSpaceDN w:val="0"/>
              <w:adjustRightInd w:val="0"/>
              <w:jc w:val="center"/>
              <w:rPr>
                <w:rFonts w:ascii="Times New Roman" w:hAnsi="Times New Roman"/>
                <w:sz w:val="24"/>
                <w:szCs w:val="24"/>
              </w:rPr>
            </w:pPr>
            <w:r w:rsidRPr="004B56FD">
              <w:rPr>
                <w:rFonts w:ascii="Times New Roman" w:hAnsi="Times New Roman"/>
                <w:sz w:val="24"/>
                <w:szCs w:val="24"/>
              </w:rPr>
              <w:t>28,12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6C2B5B" w14:textId="77777777" w:rsidR="00EC1F82" w:rsidRPr="004B56FD" w:rsidRDefault="00EC1F82" w:rsidP="00EC1F82">
            <w:pPr>
              <w:autoSpaceDE w:val="0"/>
              <w:autoSpaceDN w:val="0"/>
              <w:adjustRightInd w:val="0"/>
              <w:jc w:val="center"/>
              <w:rPr>
                <w:rFonts w:ascii="Times New Roman" w:hAnsi="Times New Roman"/>
                <w:sz w:val="24"/>
                <w:szCs w:val="24"/>
              </w:rPr>
            </w:pPr>
            <w:r w:rsidRPr="004B56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C82230" w14:textId="77777777" w:rsidR="00EC1F82" w:rsidRPr="004B56FD" w:rsidRDefault="00EC1F82" w:rsidP="00EC1F82">
            <w:pPr>
              <w:autoSpaceDE w:val="0"/>
              <w:autoSpaceDN w:val="0"/>
              <w:adjustRightInd w:val="0"/>
              <w:jc w:val="center"/>
              <w:rPr>
                <w:rFonts w:ascii="Times New Roman" w:hAnsi="Times New Roman"/>
                <w:sz w:val="24"/>
                <w:szCs w:val="24"/>
              </w:rPr>
            </w:pPr>
            <w:r w:rsidRPr="004B56FD">
              <w:rPr>
                <w:rFonts w:ascii="Times New Roman" w:hAnsi="Times New Roman"/>
                <w:sz w:val="24"/>
                <w:szCs w:val="24"/>
              </w:rPr>
              <w:t>39,29</w:t>
            </w:r>
          </w:p>
        </w:tc>
        <w:tc>
          <w:tcPr>
            <w:tcW w:w="702" w:type="dxa"/>
            <w:tcBorders>
              <w:top w:val="single" w:sz="4" w:space="0" w:color="auto"/>
              <w:left w:val="single" w:sz="4" w:space="0" w:color="auto"/>
              <w:bottom w:val="single" w:sz="4" w:space="0" w:color="auto"/>
              <w:right w:val="single" w:sz="4" w:space="0" w:color="auto"/>
            </w:tcBorders>
            <w:vAlign w:val="center"/>
            <w:hideMark/>
          </w:tcPr>
          <w:p w14:paraId="6AD48D5C" w14:textId="77777777" w:rsidR="00EC1F82" w:rsidRPr="004B56FD" w:rsidRDefault="00EC1F82" w:rsidP="00EC1F82">
            <w:pPr>
              <w:autoSpaceDE w:val="0"/>
              <w:autoSpaceDN w:val="0"/>
              <w:adjustRightInd w:val="0"/>
              <w:jc w:val="center"/>
              <w:rPr>
                <w:rFonts w:ascii="Times New Roman" w:hAnsi="Times New Roman"/>
                <w:sz w:val="24"/>
                <w:szCs w:val="24"/>
              </w:rPr>
            </w:pPr>
            <w:r w:rsidRPr="004B56FD">
              <w:rPr>
                <w:rFonts w:ascii="Times New Roman" w:hAnsi="Times New Roman"/>
                <w:sz w:val="24"/>
                <w:szCs w:val="24"/>
              </w:rPr>
              <w:t>12,87</w:t>
            </w:r>
          </w:p>
        </w:tc>
      </w:tr>
    </w:tbl>
    <w:p w14:paraId="1525B40D" w14:textId="77777777" w:rsidR="00311805" w:rsidRDefault="00311805" w:rsidP="00164CE9">
      <w:pPr>
        <w:ind w:firstLine="851"/>
        <w:jc w:val="both"/>
        <w:rPr>
          <w:rFonts w:eastAsia="Calibri" w:cs="Times New Roman"/>
        </w:rPr>
      </w:pPr>
    </w:p>
    <w:p w14:paraId="62791343" w14:textId="00D8CAD8" w:rsidR="00311805" w:rsidRPr="00F76E4C" w:rsidRDefault="00311805" w:rsidP="00311805">
      <w:pPr>
        <w:jc w:val="center"/>
        <w:rPr>
          <w:rFonts w:eastAsia="Calibri" w:cs="Times New Roman"/>
          <w:i/>
          <w:sz w:val="20"/>
          <w:szCs w:val="20"/>
        </w:rPr>
      </w:pPr>
      <w:r w:rsidRPr="00F76E4C">
        <w:rPr>
          <w:rFonts w:eastAsia="Calibri" w:cs="Times New Roman"/>
          <w:i/>
          <w:sz w:val="20"/>
          <w:szCs w:val="20"/>
        </w:rPr>
        <w:t>3 lentelė. Pagrindinio ugdymo pasiekimų patikrinimo metu bent pagrindinį mokymosi pasiekimų lygį pasiekusių mokinių dalis (lietuvių kalba, matematika), proc.</w:t>
      </w:r>
    </w:p>
    <w:p w14:paraId="389D2D1F" w14:textId="77777777" w:rsidR="00311805" w:rsidRDefault="00311805" w:rsidP="00311805">
      <w:pPr>
        <w:jc w:val="both"/>
        <w:rPr>
          <w:rFonts w:eastAsia="Calibri" w:cs="Times New Roman"/>
        </w:rPr>
      </w:pPr>
    </w:p>
    <w:p w14:paraId="6D8387F0" w14:textId="77777777" w:rsidR="00E837A0" w:rsidRPr="00164CE9" w:rsidRDefault="00E837A0" w:rsidP="00164CE9">
      <w:pPr>
        <w:ind w:firstLine="851"/>
        <w:jc w:val="both"/>
        <w:rPr>
          <w:rFonts w:eastAsia="Calibri" w:cs="Times New Roman"/>
        </w:rPr>
      </w:pPr>
      <w:r w:rsidRPr="00164CE9">
        <w:rPr>
          <w:rFonts w:eastAsia="Calibri" w:cs="Times New Roman"/>
        </w:rPr>
        <w:t xml:space="preserve">Stebint lietuvių kalbos ir literatūros bent pagrindinį pasiekimų lygį (7–10 balai) pasiekusių mokinių dalį, šis rodiklis yra pakankamai geras, t. y. šį pasiekimų lygį siekia daugiau nei pusė pagrindinio ugdymo programos mokinių – 50,70 proc. mokinių, o tai yra 4,7 proc. daugiau mokinių nei šalyje (2022 m. – 46 proc.). Lyginant su 2021 m. 6 proc. mažiau. Matomas nežymus neigiamas pažangos pokytis. </w:t>
      </w:r>
    </w:p>
    <w:p w14:paraId="6A02FE31" w14:textId="77777777" w:rsidR="00680DC7" w:rsidRDefault="00680DC7" w:rsidP="000C1892">
      <w:pPr>
        <w:spacing w:line="360" w:lineRule="auto"/>
        <w:jc w:val="center"/>
        <w:rPr>
          <w:rFonts w:eastAsia="Times New Roman" w:cs="Times New Roman"/>
          <w:color w:val="000000"/>
          <w:szCs w:val="24"/>
          <w:lang w:eastAsia="lt-LT"/>
        </w:rPr>
      </w:pPr>
      <w:r w:rsidRPr="00AF7D80">
        <w:rPr>
          <w:rFonts w:asciiTheme="majorHAnsi" w:hAnsiTheme="majorHAnsi"/>
          <w:noProof/>
          <w:lang w:eastAsia="lt-LT"/>
        </w:rPr>
        <w:drawing>
          <wp:inline distT="0" distB="0" distL="0" distR="0" wp14:anchorId="10E79CDD" wp14:editId="589B8EA4">
            <wp:extent cx="5772150" cy="1623060"/>
            <wp:effectExtent l="0" t="0" r="0" b="1524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DE8F52" w14:textId="5695B6AF" w:rsidR="00680DC7" w:rsidRPr="00F76E4C" w:rsidRDefault="00680DC7" w:rsidP="000C1892">
      <w:pPr>
        <w:spacing w:line="360" w:lineRule="auto"/>
        <w:jc w:val="center"/>
        <w:rPr>
          <w:rFonts w:eastAsia="Times New Roman" w:cs="Times New Roman"/>
          <w:i/>
          <w:color w:val="000000"/>
          <w:sz w:val="20"/>
          <w:szCs w:val="20"/>
          <w:lang w:eastAsia="lt-LT"/>
        </w:rPr>
      </w:pPr>
      <w:r w:rsidRPr="00F76E4C">
        <w:rPr>
          <w:rFonts w:eastAsia="Times New Roman" w:cs="Times New Roman"/>
          <w:i/>
          <w:color w:val="000000"/>
          <w:sz w:val="20"/>
          <w:szCs w:val="20"/>
          <w:lang w:eastAsia="lt-LT"/>
        </w:rPr>
        <w:t>9.pav. PUPP lietuvių kalbos ir literatūros bent pagrindinį pasiekimų lygį pasiekusių mokinių dalis.</w:t>
      </w:r>
      <w:r w:rsidR="000C1892" w:rsidRPr="00F76E4C">
        <w:rPr>
          <w:rFonts w:eastAsia="Times New Roman" w:cs="Times New Roman"/>
          <w:i/>
          <w:color w:val="000000"/>
          <w:sz w:val="20"/>
          <w:szCs w:val="20"/>
          <w:lang w:eastAsia="lt-LT"/>
        </w:rPr>
        <w:t xml:space="preserve"> Šaltinis: NŠA</w:t>
      </w:r>
    </w:p>
    <w:p w14:paraId="682CF762" w14:textId="77777777" w:rsidR="00201D32" w:rsidRPr="00164CE9" w:rsidRDefault="00201D32" w:rsidP="00164CE9">
      <w:pPr>
        <w:ind w:firstLine="851"/>
        <w:jc w:val="both"/>
        <w:rPr>
          <w:rFonts w:eastAsia="Calibri" w:cs="Times New Roman"/>
        </w:rPr>
      </w:pPr>
      <w:r w:rsidRPr="00201D32">
        <w:rPr>
          <w:rFonts w:eastAsia="Calibri" w:cs="Times New Roman"/>
        </w:rPr>
        <w:t xml:space="preserve">Stebint matematikos dalyko bent pagrindinį pasiekimų lygį (7–10 balai) pasiekusių mokinių dalį, šis rodiklis yra pusantro karto prastesnis, t. y. 27, 3 procentais žemesnis. Šalyje šis rodiklis taip pat buvo žemas – 15,4. </w:t>
      </w:r>
      <w:r w:rsidRPr="00164CE9">
        <w:rPr>
          <w:rFonts w:eastAsia="Calibri" w:cs="Times New Roman"/>
        </w:rPr>
        <w:t>Matomas neigiamas pažangos pokytis lyginant su šalies – 1,11 proc. bei su 2021 m. – 38,04 proc.</w:t>
      </w:r>
    </w:p>
    <w:p w14:paraId="201B4617" w14:textId="77777777" w:rsidR="00A9144C" w:rsidRDefault="00A9144C" w:rsidP="00606E51">
      <w:pPr>
        <w:spacing w:line="360" w:lineRule="auto"/>
        <w:jc w:val="center"/>
        <w:rPr>
          <w:rFonts w:eastAsia="Times New Roman" w:cs="Times New Roman"/>
          <w:b/>
          <w:bCs/>
          <w:color w:val="000000"/>
          <w:szCs w:val="24"/>
          <w:lang w:eastAsia="lt-LT"/>
        </w:rPr>
      </w:pPr>
      <w:r>
        <w:rPr>
          <w:noProof/>
          <w:lang w:eastAsia="lt-LT"/>
        </w:rPr>
        <w:lastRenderedPageBreak/>
        <w:drawing>
          <wp:inline distT="0" distB="0" distL="0" distR="0" wp14:anchorId="728F3457" wp14:editId="62B63809">
            <wp:extent cx="5379720" cy="1485900"/>
            <wp:effectExtent l="0" t="0" r="11430"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15CB1E0" w14:textId="5B1B8318" w:rsidR="00A9144C" w:rsidRPr="00F76E4C" w:rsidRDefault="00A9144C" w:rsidP="004E21EE">
      <w:pPr>
        <w:spacing w:line="360" w:lineRule="auto"/>
        <w:jc w:val="center"/>
        <w:rPr>
          <w:rFonts w:eastAsia="Times New Roman" w:cs="Times New Roman"/>
          <w:i/>
          <w:color w:val="000000"/>
          <w:sz w:val="20"/>
          <w:szCs w:val="20"/>
          <w:lang w:eastAsia="lt-LT"/>
        </w:rPr>
      </w:pPr>
      <w:r w:rsidRPr="00F76E4C">
        <w:rPr>
          <w:rFonts w:eastAsia="Times New Roman" w:cs="Times New Roman"/>
          <w:i/>
          <w:color w:val="000000"/>
          <w:sz w:val="20"/>
          <w:szCs w:val="20"/>
          <w:lang w:eastAsia="lt-LT"/>
        </w:rPr>
        <w:t>10.pav. Matematikos pagrindinio ugdymo pasiekimų pasiskirstymas pagal lygius.</w:t>
      </w:r>
      <w:r w:rsidR="00606E51" w:rsidRPr="00F76E4C">
        <w:rPr>
          <w:rFonts w:eastAsia="Times New Roman" w:cs="Times New Roman"/>
          <w:i/>
          <w:color w:val="000000"/>
          <w:sz w:val="20"/>
          <w:szCs w:val="20"/>
          <w:lang w:eastAsia="lt-LT"/>
        </w:rPr>
        <w:t xml:space="preserve"> Šaltinis</w:t>
      </w:r>
      <w:r w:rsidR="004E21EE" w:rsidRPr="00F76E4C">
        <w:rPr>
          <w:rFonts w:eastAsia="Times New Roman" w:cs="Times New Roman"/>
          <w:i/>
          <w:color w:val="000000"/>
          <w:sz w:val="20"/>
          <w:szCs w:val="20"/>
          <w:lang w:eastAsia="lt-LT"/>
        </w:rPr>
        <w:t>: NŠA</w:t>
      </w:r>
    </w:p>
    <w:p w14:paraId="6C20D030" w14:textId="77777777" w:rsidR="00EA454A" w:rsidRDefault="00EA454A" w:rsidP="00A9144C">
      <w:pPr>
        <w:spacing w:line="360" w:lineRule="auto"/>
        <w:jc w:val="both"/>
        <w:rPr>
          <w:rFonts w:eastAsia="Times New Roman" w:cs="Times New Roman"/>
          <w:b/>
          <w:bCs/>
          <w:color w:val="000000"/>
          <w:szCs w:val="24"/>
          <w:lang w:eastAsia="lt-LT"/>
        </w:rPr>
      </w:pPr>
    </w:p>
    <w:p w14:paraId="41DFBE45" w14:textId="77777777" w:rsidR="00EA454A" w:rsidRDefault="00EA454A" w:rsidP="00A9144C">
      <w:pPr>
        <w:spacing w:line="360" w:lineRule="auto"/>
        <w:jc w:val="both"/>
        <w:rPr>
          <w:rFonts w:eastAsia="Times New Roman" w:cs="Times New Roman"/>
          <w:b/>
          <w:bCs/>
          <w:color w:val="000000"/>
          <w:szCs w:val="24"/>
          <w:lang w:eastAsia="lt-LT"/>
        </w:rPr>
      </w:pPr>
      <w:r>
        <w:rPr>
          <w:rFonts w:eastAsia="Times New Roman" w:cs="Times New Roman"/>
          <w:b/>
          <w:bCs/>
          <w:color w:val="000000"/>
          <w:szCs w:val="24"/>
          <w:lang w:eastAsia="lt-LT"/>
        </w:rPr>
        <w:t>3.2. Tris ir daugiau valstybinių brandos egzaminų išlaikiusių abiturientų dalis.</w:t>
      </w:r>
    </w:p>
    <w:p w14:paraId="3D0E1E6F" w14:textId="3831CAF3" w:rsidR="00164CE9" w:rsidRPr="004534ED" w:rsidRDefault="000E4AE8" w:rsidP="004534ED">
      <w:pPr>
        <w:spacing w:after="240" w:line="276" w:lineRule="auto"/>
        <w:jc w:val="both"/>
        <w:rPr>
          <w:rFonts w:eastAsia="Times New Roman" w:cs="Times New Roman"/>
          <w:b/>
          <w:bCs/>
          <w:szCs w:val="24"/>
          <w:lang w:eastAsia="lt-LT"/>
        </w:rPr>
      </w:pPr>
      <w:r w:rsidRPr="004108E1">
        <w:rPr>
          <w:rFonts w:eastAsia="Calibri" w:cs="Times New Roman"/>
          <w:szCs w:val="24"/>
        </w:rPr>
        <w:t>Šiais metais Panevėžyje brandos egzaminus laikė 1090 abiturientų.</w:t>
      </w:r>
      <w:r w:rsidR="004E21EE">
        <w:rPr>
          <w:rFonts w:eastAsia="Calibri" w:cs="Times New Roman"/>
          <w:szCs w:val="24"/>
        </w:rPr>
        <w:t xml:space="preserve"> 2022</w:t>
      </w:r>
      <w:r w:rsidR="0064580C" w:rsidRPr="004108E1">
        <w:rPr>
          <w:rFonts w:eastAsia="Calibri" w:cs="Times New Roman"/>
          <w:szCs w:val="24"/>
        </w:rPr>
        <w:t xml:space="preserve"> m. tris ir daugiau brandos egzaminus išlaikiusių abiturientų Panevėžio mieste daugiau nei 70 proc</w:t>
      </w:r>
      <w:r w:rsidR="00F76E4C">
        <w:rPr>
          <w:rFonts w:eastAsia="Calibri" w:cs="Times New Roman"/>
          <w:szCs w:val="24"/>
        </w:rPr>
        <w:t>.</w:t>
      </w:r>
      <w:r w:rsidR="0064580C" w:rsidRPr="004108E1">
        <w:rPr>
          <w:rFonts w:eastAsia="Calibri" w:cs="Times New Roman"/>
          <w:szCs w:val="24"/>
        </w:rPr>
        <w:t>, bet lyginant su 2021 metais pokytis neigiamas -1,4 proc. Didžiausias neigiamas pokytis buvo pandemijos laikotarpiu 2020 m. – 6,5 proc., 2021 m. teigiamas pokytis + 6,77 proc.</w:t>
      </w:r>
    </w:p>
    <w:p w14:paraId="0193953F" w14:textId="7FC82A5D" w:rsidR="00846419" w:rsidRDefault="00EB7197" w:rsidP="004E21EE">
      <w:pPr>
        <w:spacing w:line="360" w:lineRule="auto"/>
        <w:jc w:val="center"/>
        <w:rPr>
          <w:rFonts w:eastAsia="Times New Roman" w:cs="Times New Roman"/>
          <w:color w:val="000000"/>
          <w:lang w:eastAsia="lt-LT"/>
        </w:rPr>
      </w:pPr>
      <w:r>
        <w:rPr>
          <w:noProof/>
          <w:lang w:eastAsia="lt-LT"/>
        </w:rPr>
        <w:drawing>
          <wp:inline distT="0" distB="0" distL="0" distR="0" wp14:anchorId="288F46A3" wp14:editId="5F1B6139">
            <wp:extent cx="5090160" cy="1600200"/>
            <wp:effectExtent l="0" t="0" r="15240"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69F392" w14:textId="0378FF5F" w:rsidR="004E21EE" w:rsidRPr="004534ED" w:rsidRDefault="004E21EE" w:rsidP="004534ED">
      <w:pPr>
        <w:spacing w:line="360" w:lineRule="auto"/>
        <w:jc w:val="center"/>
        <w:rPr>
          <w:rFonts w:eastAsia="Times New Roman" w:cs="Times New Roman"/>
          <w:i/>
          <w:color w:val="000000"/>
          <w:sz w:val="20"/>
          <w:szCs w:val="20"/>
          <w:lang w:eastAsia="lt-LT"/>
        </w:rPr>
      </w:pPr>
      <w:r w:rsidRPr="00F76E4C">
        <w:rPr>
          <w:rFonts w:eastAsia="Times New Roman" w:cs="Times New Roman"/>
          <w:i/>
          <w:color w:val="000000"/>
          <w:sz w:val="20"/>
          <w:szCs w:val="20"/>
          <w:lang w:eastAsia="lt-LT"/>
        </w:rPr>
        <w:t xml:space="preserve">11.pav. Tris ir daugiau valstybinių brandos egzaminų išlaikiusių abiturientų dalis, proc. Šaltinis: ŠVIS </w:t>
      </w:r>
    </w:p>
    <w:p w14:paraId="357DC49A" w14:textId="5A3EB8B3" w:rsidR="002018F0" w:rsidRDefault="00C2176B" w:rsidP="004534ED">
      <w:pPr>
        <w:spacing w:before="240" w:line="276" w:lineRule="auto"/>
        <w:ind w:firstLine="851"/>
        <w:jc w:val="both"/>
        <w:rPr>
          <w:rFonts w:eastAsia="Calibri" w:cs="Times New Roman"/>
          <w:szCs w:val="24"/>
        </w:rPr>
      </w:pPr>
      <w:r w:rsidRPr="00C2176B">
        <w:rPr>
          <w:rFonts w:eastAsia="Calibri" w:cs="Times New Roman"/>
          <w:b/>
          <w:szCs w:val="24"/>
        </w:rPr>
        <w:t xml:space="preserve">Siekiant gerinti ugdymo kokybę mieste </w:t>
      </w:r>
      <w:r w:rsidRPr="00C2176B">
        <w:rPr>
          <w:rFonts w:eastAsia="Calibri" w:cs="Times New Roman"/>
          <w:szCs w:val="24"/>
        </w:rPr>
        <w:t xml:space="preserve">sėkmingai įgyvendinamas </w:t>
      </w:r>
      <w:r w:rsidRPr="00C2176B">
        <w:rPr>
          <w:rFonts w:eastAsia="Calibri" w:cs="Times New Roman"/>
          <w:color w:val="000000"/>
          <w:szCs w:val="24"/>
        </w:rPr>
        <w:t xml:space="preserve">Europos Sąjungos struktūrinių fondų lėšomis bendrai finansuojamas projektas Nr. 09.2.1-ESFA-V-719-01–0001 „Kokybės krepšelis“, kuriame dalyvauja </w:t>
      </w:r>
      <w:r w:rsidRPr="00C2176B">
        <w:rPr>
          <w:rFonts w:eastAsia="Calibri" w:cs="Times New Roman"/>
          <w:szCs w:val="24"/>
        </w:rPr>
        <w:t>4 Panevėžio miesto mokyklos: „Vyturio“ progimnazija, Rožyno progimnazija, Beržų progimnazija ir Mykolo Karkos pagrindinė mokykla.</w:t>
      </w:r>
      <w:r w:rsidRPr="00C2176B">
        <w:rPr>
          <w:rFonts w:eastAsia="Calibri" w:cs="Times New Roman"/>
          <w:color w:val="000000"/>
          <w:szCs w:val="24"/>
        </w:rPr>
        <w:t xml:space="preserve"> </w:t>
      </w:r>
      <w:r w:rsidRPr="00C2176B">
        <w:rPr>
          <w:rFonts w:eastAsia="Calibri" w:cs="Times New Roman"/>
          <w:szCs w:val="24"/>
        </w:rPr>
        <w:t xml:space="preserve">15 </w:t>
      </w:r>
      <w:r w:rsidR="004E21EE" w:rsidRPr="00F76E4C">
        <w:rPr>
          <w:rFonts w:eastAsia="Calibri" w:cs="Times New Roman"/>
          <w:szCs w:val="24"/>
        </w:rPr>
        <w:t>proc. l</w:t>
      </w:r>
      <w:r w:rsidRPr="00C2176B">
        <w:rPr>
          <w:rFonts w:eastAsia="Calibri" w:cs="Times New Roman"/>
          <w:szCs w:val="24"/>
        </w:rPr>
        <w:t xml:space="preserve">ėšų projekto įgyvendinimui prisidėjo Panevėžio miesto savivaldybė, 85 </w:t>
      </w:r>
      <w:r w:rsidR="004E21EE" w:rsidRPr="00F76E4C">
        <w:rPr>
          <w:rFonts w:eastAsia="Calibri" w:cs="Times New Roman"/>
          <w:szCs w:val="24"/>
        </w:rPr>
        <w:t>proc.</w:t>
      </w:r>
      <w:r w:rsidRPr="00F76E4C">
        <w:rPr>
          <w:rFonts w:eastAsia="Calibri" w:cs="Times New Roman"/>
          <w:szCs w:val="24"/>
        </w:rPr>
        <w:t xml:space="preserve"> projekto lėšų skirta iš ES struktūrinių fondų. 2021 m. i</w:t>
      </w:r>
      <w:r w:rsidRPr="00C2176B">
        <w:rPr>
          <w:rFonts w:eastAsia="Times New Roman" w:cs="Times New Roman"/>
          <w:szCs w:val="24"/>
        </w:rPr>
        <w:t xml:space="preserve">š ES struktūros fondų gauta 243 tūkst. Eur finansavimas. </w:t>
      </w:r>
      <w:r w:rsidRPr="00C2176B">
        <w:rPr>
          <w:rFonts w:eastAsia="Calibri" w:cs="Times New Roman"/>
          <w:color w:val="000000"/>
          <w:szCs w:val="24"/>
        </w:rPr>
        <w:t xml:space="preserve">Tai tikslinė valstybės dotacija, </w:t>
      </w:r>
      <w:r w:rsidRPr="00164CE9">
        <w:rPr>
          <w:rFonts w:eastAsia="Calibri" w:cs="Times New Roman"/>
        </w:rPr>
        <w:t>suteikiama</w:t>
      </w:r>
      <w:r w:rsidRPr="00C2176B">
        <w:rPr>
          <w:rFonts w:eastAsia="Calibri" w:cs="Times New Roman"/>
          <w:color w:val="000000"/>
          <w:szCs w:val="24"/>
        </w:rPr>
        <w:t xml:space="preserve"> išimtinai mokinių pasiekimams gerinti:</w:t>
      </w:r>
      <w:r w:rsidRPr="00C2176B">
        <w:rPr>
          <w:rFonts w:eastAsia="Calibri" w:cs="Times New Roman"/>
          <w:szCs w:val="24"/>
        </w:rPr>
        <w:t xml:space="preserve"> mokinių konsultacijoms, gabių mokinių skatinimui, papildomiems etatams švietimo pagalbai teikti, ugdymo aplinkai, tiriamajai ir kūrybinei veiklai, mokytojų kvalifikacijai tobulinti, edukacinių erdvių kūrimui, naujos, modernios įrangos įsigijimui, laboratorijų įrengimui. 2021 m. pasirašytos 3 partnerystės sutartys su Panevėžio pradine mokykla, Juozo Miltinio gimnazija ir „Šaltinio“ progimnazija dėl projekto ,,Kokybės krepšelis“ įgyvendinimo iki 2023-12-31, suderintas mokyklos veiklos tobulinimo planas, numatyti mokinių ugdymosi pasiekimų gerinimo siektini rezultatai, dėmesys STEAM veikloms, mokymuisi per patirtį, eksperimentavimui, įvairių gebėjimų mokinių konsultacijoms, laboratorijų įrangai bibliotekų pertvarkai. Projekto finansavimas - 360 tūkst. Eur;</w:t>
      </w:r>
      <w:r w:rsidR="004E21EE">
        <w:rPr>
          <w:rFonts w:eastAsia="Calibri" w:cs="Times New Roman"/>
          <w:szCs w:val="24"/>
        </w:rPr>
        <w:t xml:space="preserve"> 2022m Panevėžio miesto savivaldybė </w:t>
      </w:r>
      <w:r w:rsidR="00813675">
        <w:rPr>
          <w:rFonts w:eastAsia="Calibri" w:cs="Times New Roman"/>
          <w:szCs w:val="24"/>
        </w:rPr>
        <w:t>buvo atrinkta dalyvauti TŪM programos I etape.</w:t>
      </w:r>
      <w:r w:rsidR="00793E41">
        <w:rPr>
          <w:rFonts w:eastAsia="Calibri" w:cs="Times New Roman"/>
          <w:szCs w:val="24"/>
        </w:rPr>
        <w:t xml:space="preserve"> Dalyvauja 12 bendrojo ugdymo mokyklų</w:t>
      </w:r>
      <w:r w:rsidR="004015E7">
        <w:rPr>
          <w:rFonts w:eastAsia="Calibri" w:cs="Times New Roman"/>
          <w:szCs w:val="24"/>
        </w:rPr>
        <w:t>,</w:t>
      </w:r>
      <w:r w:rsidR="00793E41">
        <w:rPr>
          <w:rFonts w:eastAsia="Calibri" w:cs="Times New Roman"/>
          <w:szCs w:val="24"/>
        </w:rPr>
        <w:t xml:space="preserve"> švietimo investicijoms skiriama – 5500000 Eur.</w:t>
      </w:r>
    </w:p>
    <w:p w14:paraId="34EC09A9" w14:textId="77777777" w:rsidR="002018F0" w:rsidRDefault="002018F0" w:rsidP="002018F0">
      <w:pPr>
        <w:jc w:val="both"/>
        <w:rPr>
          <w:rFonts w:eastAsia="Calibri" w:cs="Times New Roman"/>
          <w:b/>
          <w:bCs/>
          <w:szCs w:val="24"/>
        </w:rPr>
      </w:pPr>
      <w:r w:rsidRPr="002018F0">
        <w:rPr>
          <w:rFonts w:eastAsia="Calibri" w:cs="Times New Roman"/>
          <w:b/>
          <w:bCs/>
          <w:szCs w:val="24"/>
        </w:rPr>
        <w:lastRenderedPageBreak/>
        <w:t>4. Mokytojus apibūdinantys rodikliai.</w:t>
      </w:r>
    </w:p>
    <w:p w14:paraId="5E3B5755" w14:textId="77777777" w:rsidR="002018F0" w:rsidRDefault="002018F0" w:rsidP="002018F0">
      <w:pPr>
        <w:jc w:val="both"/>
        <w:rPr>
          <w:rFonts w:eastAsia="Calibri" w:cs="Times New Roman"/>
          <w:b/>
          <w:bCs/>
          <w:szCs w:val="24"/>
        </w:rPr>
      </w:pPr>
    </w:p>
    <w:p w14:paraId="259247E6" w14:textId="77777777" w:rsidR="002018F0" w:rsidRDefault="002018F0" w:rsidP="002018F0">
      <w:pPr>
        <w:jc w:val="both"/>
        <w:rPr>
          <w:rFonts w:eastAsia="Calibri" w:cs="Times New Roman"/>
          <w:b/>
          <w:bCs/>
          <w:szCs w:val="24"/>
        </w:rPr>
      </w:pPr>
      <w:r>
        <w:rPr>
          <w:rFonts w:eastAsia="Calibri" w:cs="Times New Roman"/>
          <w:b/>
          <w:bCs/>
          <w:szCs w:val="24"/>
        </w:rPr>
        <w:t>4.1. Vienai sąlyginei mokytojo pareigybei tenkančių mokinių skaičius bendrojo ugdymo mokyklose.</w:t>
      </w:r>
    </w:p>
    <w:p w14:paraId="77DD0B3B" w14:textId="77777777" w:rsidR="001630CC" w:rsidRDefault="001630CC" w:rsidP="002018F0">
      <w:pPr>
        <w:jc w:val="both"/>
        <w:rPr>
          <w:rFonts w:eastAsia="Calibri" w:cs="Times New Roman"/>
          <w:b/>
          <w:bCs/>
          <w:szCs w:val="24"/>
        </w:rPr>
      </w:pPr>
    </w:p>
    <w:p w14:paraId="7604DDFA" w14:textId="77777777" w:rsidR="001630CC" w:rsidRDefault="001630CC" w:rsidP="00813675">
      <w:pPr>
        <w:jc w:val="center"/>
        <w:rPr>
          <w:rFonts w:eastAsia="Calibri" w:cs="Times New Roman"/>
          <w:b/>
          <w:bCs/>
          <w:szCs w:val="24"/>
        </w:rPr>
      </w:pPr>
      <w:r>
        <w:rPr>
          <w:noProof/>
          <w:lang w:eastAsia="lt-LT"/>
        </w:rPr>
        <w:drawing>
          <wp:inline distT="0" distB="0" distL="0" distR="0" wp14:anchorId="29788F84" wp14:editId="218AAEBB">
            <wp:extent cx="5120640" cy="2461260"/>
            <wp:effectExtent l="0" t="0" r="3810" b="15240"/>
            <wp:docPr id="16" name="Diagrama 16" title="Diagrama"/>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3C4B04A" w14:textId="77777777" w:rsidR="001630CC" w:rsidRDefault="001630CC" w:rsidP="002018F0">
      <w:pPr>
        <w:jc w:val="both"/>
        <w:rPr>
          <w:rFonts w:eastAsia="Calibri" w:cs="Times New Roman"/>
          <w:b/>
          <w:bCs/>
          <w:szCs w:val="24"/>
        </w:rPr>
      </w:pPr>
    </w:p>
    <w:p w14:paraId="1BABD316" w14:textId="0ECD6061" w:rsidR="001630CC" w:rsidRPr="00F76E4C" w:rsidRDefault="001630CC" w:rsidP="00813675">
      <w:pPr>
        <w:jc w:val="center"/>
        <w:rPr>
          <w:rFonts w:eastAsia="Calibri" w:cs="Times New Roman"/>
          <w:i/>
          <w:sz w:val="20"/>
          <w:szCs w:val="20"/>
        </w:rPr>
      </w:pPr>
      <w:r w:rsidRPr="00F76E4C">
        <w:rPr>
          <w:rFonts w:eastAsia="Calibri" w:cs="Times New Roman"/>
          <w:i/>
          <w:sz w:val="20"/>
          <w:szCs w:val="20"/>
        </w:rPr>
        <w:t>12.pav. Vienai sąlyginei mokytojo pareigybei tenkančių mokinių skaičius bendrojo ugdymo mokyklose.</w:t>
      </w:r>
      <w:r w:rsidR="00813675" w:rsidRPr="00F76E4C">
        <w:rPr>
          <w:rFonts w:eastAsia="Calibri" w:cs="Times New Roman"/>
          <w:i/>
          <w:sz w:val="20"/>
          <w:szCs w:val="20"/>
        </w:rPr>
        <w:t xml:space="preserve"> Šaltinis: ŠVIS</w:t>
      </w:r>
    </w:p>
    <w:p w14:paraId="29CDC26B" w14:textId="77777777" w:rsidR="006A3A0B" w:rsidRDefault="006A3A0B" w:rsidP="002018F0">
      <w:pPr>
        <w:jc w:val="both"/>
        <w:rPr>
          <w:rFonts w:eastAsia="Calibri" w:cs="Times New Roman"/>
          <w:b/>
          <w:bCs/>
          <w:szCs w:val="24"/>
        </w:rPr>
      </w:pPr>
    </w:p>
    <w:p w14:paraId="55A84B07" w14:textId="11A97281" w:rsidR="006A3A0B" w:rsidRPr="006A3A0B" w:rsidRDefault="006A3A0B" w:rsidP="006A3A0B">
      <w:pPr>
        <w:spacing w:after="160" w:line="256" w:lineRule="auto"/>
        <w:ind w:firstLine="851"/>
        <w:rPr>
          <w:rFonts w:eastAsia="Calibri" w:cs="Times New Roman"/>
          <w:szCs w:val="24"/>
          <w:bdr w:val="none" w:sz="0" w:space="0" w:color="auto" w:frame="1"/>
        </w:rPr>
      </w:pPr>
      <w:r w:rsidRPr="006A3A0B">
        <w:rPr>
          <w:rFonts w:eastAsia="Calibri" w:cs="Times New Roman"/>
          <w:szCs w:val="24"/>
          <w:bdr w:val="none" w:sz="0" w:space="0" w:color="auto" w:frame="1"/>
        </w:rPr>
        <w:t>Vienai sąlyginei mokytojo pareigybei tenkančių mokinių skaičius per 5 mokslo metus sumažėjo nuo 13,62 iki 11,95. Analizuojamu laikotarpiu stebima</w:t>
      </w:r>
      <w:r w:rsidR="00F76E4C">
        <w:rPr>
          <w:rFonts w:eastAsia="Calibri" w:cs="Times New Roman"/>
          <w:szCs w:val="24"/>
          <w:bdr w:val="none" w:sz="0" w:space="0" w:color="auto" w:frame="1"/>
        </w:rPr>
        <w:t>s neigiamas</w:t>
      </w:r>
      <w:r w:rsidRPr="006A3A0B">
        <w:rPr>
          <w:rFonts w:eastAsia="Calibri" w:cs="Times New Roman"/>
          <w:szCs w:val="24"/>
          <w:bdr w:val="none" w:sz="0" w:space="0" w:color="auto" w:frame="1"/>
        </w:rPr>
        <w:t xml:space="preserve"> rodikli</w:t>
      </w:r>
      <w:r w:rsidR="00F439A2">
        <w:rPr>
          <w:rFonts w:eastAsia="Calibri" w:cs="Times New Roman"/>
          <w:szCs w:val="24"/>
          <w:bdr w:val="none" w:sz="0" w:space="0" w:color="auto" w:frame="1"/>
        </w:rPr>
        <w:t>o pokytis.</w:t>
      </w:r>
    </w:p>
    <w:p w14:paraId="34532250" w14:textId="77777777" w:rsidR="006A3A0B" w:rsidRDefault="006A3A0B" w:rsidP="002018F0">
      <w:pPr>
        <w:jc w:val="both"/>
        <w:rPr>
          <w:rFonts w:eastAsia="Calibri" w:cs="Times New Roman"/>
          <w:b/>
          <w:bCs/>
          <w:szCs w:val="24"/>
        </w:rPr>
      </w:pPr>
    </w:p>
    <w:p w14:paraId="74581793" w14:textId="77777777" w:rsidR="006A3A0B" w:rsidRDefault="006A3A0B" w:rsidP="002018F0">
      <w:pPr>
        <w:jc w:val="both"/>
        <w:rPr>
          <w:rFonts w:eastAsia="Calibri" w:cs="Times New Roman"/>
          <w:b/>
          <w:bCs/>
          <w:szCs w:val="24"/>
        </w:rPr>
      </w:pPr>
      <w:r>
        <w:rPr>
          <w:rFonts w:eastAsia="Calibri" w:cs="Times New Roman"/>
          <w:b/>
          <w:bCs/>
          <w:szCs w:val="24"/>
        </w:rPr>
        <w:t xml:space="preserve">4.2. Jaunesnių </w:t>
      </w:r>
      <w:r w:rsidR="00541303">
        <w:rPr>
          <w:rFonts w:eastAsia="Calibri" w:cs="Times New Roman"/>
          <w:b/>
          <w:bCs/>
          <w:szCs w:val="24"/>
        </w:rPr>
        <w:t>nei 50 metų bei 50 metų ir vyresnio amžiaus mokytojų skaičiaus santykis.</w:t>
      </w:r>
    </w:p>
    <w:p w14:paraId="728D4B4D" w14:textId="77777777" w:rsidR="000C1FB3" w:rsidRDefault="000C1FB3" w:rsidP="002018F0">
      <w:pPr>
        <w:jc w:val="both"/>
        <w:rPr>
          <w:rFonts w:eastAsia="Calibri" w:cs="Times New Roman"/>
          <w:b/>
          <w:bCs/>
          <w:szCs w:val="24"/>
        </w:rPr>
      </w:pPr>
    </w:p>
    <w:p w14:paraId="318EAE34" w14:textId="77777777" w:rsidR="000C1FB3" w:rsidRDefault="000C1FB3" w:rsidP="00813675">
      <w:pPr>
        <w:jc w:val="center"/>
        <w:rPr>
          <w:rFonts w:eastAsia="Calibri" w:cs="Times New Roman"/>
          <w:b/>
          <w:bCs/>
          <w:szCs w:val="24"/>
        </w:rPr>
      </w:pPr>
      <w:r>
        <w:rPr>
          <w:noProof/>
          <w:lang w:eastAsia="lt-LT"/>
        </w:rPr>
        <w:drawing>
          <wp:inline distT="0" distB="0" distL="0" distR="0" wp14:anchorId="0ECE10F1" wp14:editId="161108B7">
            <wp:extent cx="4701540" cy="2423160"/>
            <wp:effectExtent l="0" t="0" r="3810" b="15240"/>
            <wp:docPr id="17" name="Diagrama 17" title="Diagrama"/>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9BDC3A7" w14:textId="77777777" w:rsidR="00417243" w:rsidRDefault="00417243" w:rsidP="002018F0">
      <w:pPr>
        <w:jc w:val="both"/>
        <w:rPr>
          <w:rFonts w:eastAsia="Calibri" w:cs="Times New Roman"/>
          <w:b/>
          <w:bCs/>
          <w:szCs w:val="24"/>
        </w:rPr>
      </w:pPr>
    </w:p>
    <w:p w14:paraId="1007B171" w14:textId="6A0B7BA5" w:rsidR="00417243" w:rsidRPr="00F76E4C" w:rsidRDefault="00417243" w:rsidP="00813675">
      <w:pPr>
        <w:jc w:val="center"/>
        <w:rPr>
          <w:rFonts w:eastAsia="Calibri" w:cs="Times New Roman"/>
          <w:i/>
          <w:sz w:val="20"/>
          <w:szCs w:val="20"/>
        </w:rPr>
      </w:pPr>
      <w:r w:rsidRPr="00F76E4C">
        <w:rPr>
          <w:rFonts w:eastAsia="Calibri" w:cs="Times New Roman"/>
          <w:i/>
          <w:sz w:val="20"/>
          <w:szCs w:val="20"/>
        </w:rPr>
        <w:t>13.pav. Jaunesnių nei 50 metų bei 50 metų ir vyresnio amžiaus mokytojų skaičiaus santykis 2018-2023 m.</w:t>
      </w:r>
      <w:r w:rsidR="00C74A69" w:rsidRPr="00F76E4C">
        <w:rPr>
          <w:rFonts w:eastAsia="Calibri" w:cs="Times New Roman"/>
          <w:i/>
          <w:sz w:val="20"/>
          <w:szCs w:val="20"/>
        </w:rPr>
        <w:t xml:space="preserve"> </w:t>
      </w:r>
      <w:r w:rsidRPr="00F76E4C">
        <w:rPr>
          <w:rFonts w:eastAsia="Calibri" w:cs="Times New Roman"/>
          <w:i/>
          <w:sz w:val="20"/>
          <w:szCs w:val="20"/>
        </w:rPr>
        <w:t>m.</w:t>
      </w:r>
      <w:r w:rsidR="00813675" w:rsidRPr="00F76E4C">
        <w:rPr>
          <w:rFonts w:eastAsia="Calibri" w:cs="Times New Roman"/>
          <w:i/>
          <w:sz w:val="20"/>
          <w:szCs w:val="20"/>
        </w:rPr>
        <w:t xml:space="preserve"> Šaltinis: ŠVIS</w:t>
      </w:r>
    </w:p>
    <w:p w14:paraId="122EF260" w14:textId="77777777" w:rsidR="00FC0460" w:rsidRDefault="00FC0460" w:rsidP="002018F0">
      <w:pPr>
        <w:jc w:val="both"/>
        <w:rPr>
          <w:rFonts w:eastAsia="Calibri" w:cs="Times New Roman"/>
          <w:b/>
          <w:bCs/>
          <w:szCs w:val="24"/>
        </w:rPr>
      </w:pPr>
    </w:p>
    <w:p w14:paraId="2E151ACD" w14:textId="461E8112" w:rsidR="00FC0460" w:rsidRDefault="00FC0460" w:rsidP="000E6880">
      <w:pPr>
        <w:spacing w:after="100" w:afterAutospacing="1" w:line="256" w:lineRule="auto"/>
        <w:ind w:firstLine="851"/>
        <w:jc w:val="both"/>
        <w:rPr>
          <w:rFonts w:eastAsia="Calibri" w:cs="Times New Roman"/>
          <w:szCs w:val="24"/>
        </w:rPr>
      </w:pPr>
      <w:r w:rsidRPr="00FC0460">
        <w:rPr>
          <w:rFonts w:eastAsia="Calibri" w:cs="Times New Roman"/>
          <w:bCs/>
          <w:szCs w:val="24"/>
        </w:rPr>
        <w:t>Analizuojamu laikotarpiu stebimas šio rodiklio mažėjimas.. B</w:t>
      </w:r>
      <w:r w:rsidRPr="00FC0460">
        <w:rPr>
          <w:rFonts w:eastAsia="Calibri" w:cs="Times New Roman"/>
          <w:szCs w:val="24"/>
        </w:rPr>
        <w:t xml:space="preserve">endras Panevėžio miesto mokytojų amžiaus vidurkis siekia 55 metus ir yra didesnis už šalies – 51 metai. </w:t>
      </w:r>
      <w:r w:rsidRPr="00FC0460">
        <w:rPr>
          <w:rFonts w:eastAsia="Calibri" w:cs="Times New Roman"/>
          <w:bCs/>
          <w:szCs w:val="24"/>
        </w:rPr>
        <w:t xml:space="preserve">Savivaldybės bendrojo ugdymo mokyklos susiduria su sunkumais veiksmingai ir subalansuotai įgyvendinti pedagoginio personalo politiką, pritraukiant karjerą pradedančius mokytojus. </w:t>
      </w:r>
    </w:p>
    <w:p w14:paraId="7AB200B6" w14:textId="77777777" w:rsidR="000E6880" w:rsidRDefault="000E6880" w:rsidP="000E6880">
      <w:pPr>
        <w:spacing w:after="100" w:afterAutospacing="1" w:line="256" w:lineRule="auto"/>
        <w:jc w:val="both"/>
        <w:rPr>
          <w:rFonts w:eastAsia="Calibri" w:cs="Times New Roman"/>
          <w:b/>
          <w:bCs/>
          <w:szCs w:val="24"/>
        </w:rPr>
      </w:pPr>
      <w:r w:rsidRPr="000E6880">
        <w:rPr>
          <w:rFonts w:eastAsia="Calibri" w:cs="Times New Roman"/>
          <w:b/>
          <w:bCs/>
          <w:szCs w:val="24"/>
        </w:rPr>
        <w:lastRenderedPageBreak/>
        <w:t>4.3. Daugiau kaip 2 metų pedagoginio darbo stažą turinčių darbuotojų dalis.</w:t>
      </w:r>
    </w:p>
    <w:p w14:paraId="19D248F2" w14:textId="77777777" w:rsidR="001C62E0" w:rsidRDefault="001C62E0" w:rsidP="000E6880">
      <w:pPr>
        <w:spacing w:after="100" w:afterAutospacing="1" w:line="256" w:lineRule="auto"/>
        <w:jc w:val="both"/>
        <w:rPr>
          <w:rFonts w:eastAsia="Calibri" w:cs="Times New Roman"/>
          <w:b/>
          <w:bCs/>
          <w:szCs w:val="24"/>
        </w:rPr>
      </w:pPr>
      <w:r>
        <w:rPr>
          <w:noProof/>
          <w:lang w:eastAsia="lt-LT"/>
        </w:rPr>
        <w:drawing>
          <wp:inline distT="0" distB="0" distL="0" distR="0" wp14:anchorId="6BB8233B" wp14:editId="4DC389C3">
            <wp:extent cx="6120130" cy="2087880"/>
            <wp:effectExtent l="0" t="0" r="13970" b="7620"/>
            <wp:docPr id="19" name="Diagrama 19"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3452516" w14:textId="0FAF7E43" w:rsidR="001C62E0" w:rsidRPr="00F76E4C" w:rsidRDefault="001C62E0" w:rsidP="000E6880">
      <w:pPr>
        <w:spacing w:after="100" w:afterAutospacing="1" w:line="256" w:lineRule="auto"/>
        <w:jc w:val="both"/>
        <w:rPr>
          <w:rFonts w:eastAsia="Calibri" w:cs="Times New Roman"/>
          <w:bCs/>
          <w:i/>
          <w:sz w:val="20"/>
          <w:szCs w:val="20"/>
        </w:rPr>
      </w:pPr>
      <w:r w:rsidRPr="00F76E4C">
        <w:rPr>
          <w:rFonts w:eastAsia="Calibri" w:cs="Times New Roman"/>
          <w:bCs/>
          <w:i/>
          <w:sz w:val="20"/>
          <w:szCs w:val="20"/>
        </w:rPr>
        <w:t>14.pav. Daugiau kaip 2 metų pedagoginio darbo stažą turinčių darbuotojų dalis miesto mokyklose 2018-2023 m.</w:t>
      </w:r>
      <w:r w:rsidR="004F231A" w:rsidRPr="00F76E4C">
        <w:rPr>
          <w:rFonts w:eastAsia="Calibri" w:cs="Times New Roman"/>
          <w:bCs/>
          <w:i/>
          <w:sz w:val="20"/>
          <w:szCs w:val="20"/>
        </w:rPr>
        <w:t xml:space="preserve"> </w:t>
      </w:r>
      <w:r w:rsidRPr="00F76E4C">
        <w:rPr>
          <w:rFonts w:eastAsia="Calibri" w:cs="Times New Roman"/>
          <w:bCs/>
          <w:i/>
          <w:sz w:val="20"/>
          <w:szCs w:val="20"/>
        </w:rPr>
        <w:t>m.</w:t>
      </w:r>
    </w:p>
    <w:p w14:paraId="42C20539" w14:textId="0172B149" w:rsidR="004534ED" w:rsidRDefault="003022ED" w:rsidP="004534ED">
      <w:pPr>
        <w:spacing w:after="160" w:line="256" w:lineRule="auto"/>
        <w:ind w:firstLine="851"/>
        <w:jc w:val="both"/>
        <w:rPr>
          <w:rFonts w:eastAsia="Lucida Sans Unicode" w:cs="Times New Roman"/>
          <w:szCs w:val="24"/>
          <w:lang w:eastAsia="ar-SA"/>
        </w:rPr>
      </w:pPr>
      <w:r w:rsidRPr="003022ED">
        <w:rPr>
          <w:rFonts w:eastAsia="Calibri" w:cs="Times New Roman"/>
          <w:szCs w:val="24"/>
        </w:rPr>
        <w:t xml:space="preserve">5 mokslo metų laikotarpiu rodiklio reikšmė kito neženkliai </w:t>
      </w:r>
      <w:r w:rsidRPr="003022ED">
        <w:rPr>
          <w:rFonts w:eastAsia="Calibri" w:cs="Times New Roman"/>
          <w:bCs/>
          <w:szCs w:val="24"/>
        </w:rPr>
        <w:t>ir tai rodo labai mažą mokytojų kaitą Panevėžio mieste.</w:t>
      </w:r>
      <w:r w:rsidR="000F2533" w:rsidRPr="000F2533">
        <w:rPr>
          <w:rFonts w:eastAsia="Calibri" w:cs="Times New Roman"/>
          <w:szCs w:val="24"/>
        </w:rPr>
        <w:t xml:space="preserve"> </w:t>
      </w:r>
      <w:r w:rsidR="000F2533" w:rsidRPr="004F231A">
        <w:rPr>
          <w:rFonts w:eastAsia="Calibri" w:cs="Times New Roman"/>
          <w:szCs w:val="24"/>
        </w:rPr>
        <w:t xml:space="preserve">Įgyvendinant Jaunųjų specialistų pritraukimo į Panevėžio miesto ugdymo įstaigas ir pedagogų perkvalifikavimo 2021-2023 m. programos, </w:t>
      </w:r>
      <w:r w:rsidR="000F2533" w:rsidRPr="000F2533">
        <w:rPr>
          <w:rFonts w:eastAsia="Calibri" w:cs="Times New Roman"/>
          <w:szCs w:val="24"/>
        </w:rPr>
        <w:t xml:space="preserve">patvirtintos 2021 m. liepos 1 d. Panevėžio miesto savivaldybės tarybos sprendimu Nr.1-218, įgyvendinimo priemonių plano 4.2 punktą, siekiant gerinti jaunų ir (ar) trūkstamų pedagoginių specialybių pedagogų darbo sąlygas, parengtas pedagogų </w:t>
      </w:r>
      <w:r w:rsidR="000F2533" w:rsidRPr="000F2533">
        <w:rPr>
          <w:rFonts w:eastAsia="Calibri" w:cs="Times New Roman"/>
          <w:bCs/>
          <w:szCs w:val="24"/>
          <w:lang w:eastAsia="he-IL" w:bidi="he-IL"/>
        </w:rPr>
        <w:t xml:space="preserve">dalinių kelionės į darbą išlaidų kompensavimo tvarkos aprašas </w:t>
      </w:r>
      <w:r w:rsidR="000F2533" w:rsidRPr="000F2533">
        <w:rPr>
          <w:rFonts w:eastAsia="Calibri" w:cs="Times New Roman"/>
          <w:szCs w:val="24"/>
        </w:rPr>
        <w:t>(Savivaldybės tarybos 2021-12-23 sprendimas Nr. 1-377).</w:t>
      </w:r>
      <w:r w:rsidR="000F2533" w:rsidRPr="000F2533">
        <w:rPr>
          <w:rFonts w:eastAsia="Calibri" w:cs="Times New Roman"/>
          <w:color w:val="000000"/>
          <w:szCs w:val="24"/>
        </w:rPr>
        <w:t xml:space="preserve"> Panevėžio miesto savivaldybės </w:t>
      </w:r>
      <w:r w:rsidR="000F2533" w:rsidRPr="000F2533">
        <w:rPr>
          <w:rFonts w:eastAsia="Calibri" w:cs="Times New Roman"/>
          <w:szCs w:val="24"/>
        </w:rPr>
        <w:t xml:space="preserve">pedagogų </w:t>
      </w:r>
      <w:r w:rsidR="000F2533" w:rsidRPr="000F2533">
        <w:rPr>
          <w:rFonts w:eastAsia="Calibri" w:cs="Times New Roman"/>
          <w:color w:val="000000"/>
          <w:szCs w:val="24"/>
        </w:rPr>
        <w:t xml:space="preserve">dalinių kelionės į darbą išlaidų (už kelionę į vieną pusę) kompensavimas iš savivaldybės biudžeto kartu su kitomis savivaldybės vykdomomis priemonėmis – dalinis studijų kompensavimas, persikėlimo išlaidų kompensavimas, nuo 2021 m. savivaldybės dalyvavimas programoje „Renkuosi mokyti“ – stiprins miesto pedagoginę bendruomenę ir bus paskata iš rajono/ų važinėjantiems mokytojams </w:t>
      </w:r>
      <w:r w:rsidR="000F2533" w:rsidRPr="000F2533">
        <w:rPr>
          <w:rFonts w:eastAsia="Calibri" w:cs="Times New Roman"/>
          <w:szCs w:val="24"/>
        </w:rPr>
        <w:t>dirbti pedagoginį darbą</w:t>
      </w:r>
      <w:r w:rsidR="000F2533" w:rsidRPr="000F2533">
        <w:rPr>
          <w:rFonts w:eastAsia="Lucida Sans Unicode" w:cs="Times New Roman"/>
          <w:szCs w:val="24"/>
          <w:lang w:eastAsia="ar-SA"/>
        </w:rPr>
        <w:t xml:space="preserve"> Panevėžio miesto ugdymo įstaigose.</w:t>
      </w:r>
      <w:r w:rsidR="00C74A69">
        <w:rPr>
          <w:rFonts w:eastAsia="Lucida Sans Unicode" w:cs="Times New Roman"/>
          <w:szCs w:val="24"/>
          <w:lang w:eastAsia="ar-SA"/>
        </w:rPr>
        <w:t xml:space="preserve"> </w:t>
      </w:r>
      <w:r w:rsidR="00DB64C8">
        <w:rPr>
          <w:rFonts w:eastAsia="Lucida Sans Unicode" w:cs="Times New Roman"/>
          <w:szCs w:val="24"/>
          <w:lang w:eastAsia="ar-SA"/>
        </w:rPr>
        <w:t>Kaip ir kiekvienais metais buvo vykdomas Atrankos gauti finansinę paramą Panevėžio mieste trūkstamų specialybių pedagogams konkursas. 2022 m. paskirstyta 7894,33 Eur. 8 pedagogams ir 1 mokytojui dalinai kompensuotos persikraustymo išlaidos.</w:t>
      </w:r>
    </w:p>
    <w:p w14:paraId="41A6FB41" w14:textId="15A15863" w:rsidR="00DF3E4C" w:rsidRDefault="004C7C5B" w:rsidP="004C7C5B">
      <w:pPr>
        <w:spacing w:after="160" w:line="256" w:lineRule="auto"/>
        <w:jc w:val="both"/>
        <w:rPr>
          <w:rFonts w:eastAsia="Lucida Sans Unicode" w:cs="Times New Roman"/>
          <w:szCs w:val="24"/>
          <w:lang w:eastAsia="ar-SA"/>
        </w:rPr>
      </w:pPr>
      <w:r w:rsidRPr="004C7C5B">
        <w:rPr>
          <w:rFonts w:eastAsia="Lucida Sans Unicode" w:cs="Times New Roman"/>
          <w:b/>
          <w:bCs/>
          <w:szCs w:val="24"/>
          <w:lang w:eastAsia="ar-SA"/>
        </w:rPr>
        <w:t>4.4. Mokinių skaičius vienam mokytojui</w:t>
      </w:r>
      <w:r>
        <w:rPr>
          <w:rFonts w:eastAsia="Lucida Sans Unicode" w:cs="Times New Roman"/>
          <w:szCs w:val="24"/>
          <w:lang w:eastAsia="ar-SA"/>
        </w:rPr>
        <w:t>.</w:t>
      </w:r>
    </w:p>
    <w:p w14:paraId="3E01BB5D" w14:textId="77777777" w:rsidR="00DF3E4C" w:rsidRDefault="00DF3E4C" w:rsidP="00813675">
      <w:pPr>
        <w:spacing w:after="160" w:line="256" w:lineRule="auto"/>
        <w:jc w:val="center"/>
        <w:rPr>
          <w:rFonts w:eastAsia="Lucida Sans Unicode" w:cs="Times New Roman"/>
          <w:szCs w:val="24"/>
          <w:lang w:eastAsia="ar-SA"/>
        </w:rPr>
      </w:pPr>
      <w:r>
        <w:rPr>
          <w:noProof/>
          <w:lang w:eastAsia="lt-LT"/>
        </w:rPr>
        <w:drawing>
          <wp:inline distT="0" distB="0" distL="0" distR="0" wp14:anchorId="50636C3D" wp14:editId="71A4E81F">
            <wp:extent cx="3756660" cy="2270760"/>
            <wp:effectExtent l="0" t="0" r="15240" b="15240"/>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893CA22" w14:textId="544D9174" w:rsidR="009402D6" w:rsidRPr="004534ED" w:rsidRDefault="00DF3E4C" w:rsidP="004534ED">
      <w:pPr>
        <w:spacing w:after="160" w:line="256" w:lineRule="auto"/>
        <w:jc w:val="center"/>
        <w:rPr>
          <w:rFonts w:eastAsia="Lucida Sans Unicode" w:cs="Times New Roman"/>
          <w:i/>
          <w:sz w:val="20"/>
          <w:szCs w:val="20"/>
          <w:lang w:eastAsia="ar-SA"/>
        </w:rPr>
      </w:pPr>
      <w:r w:rsidRPr="00097FF9">
        <w:rPr>
          <w:rFonts w:eastAsia="Lucida Sans Unicode" w:cs="Times New Roman"/>
          <w:i/>
          <w:sz w:val="20"/>
          <w:szCs w:val="20"/>
          <w:lang w:eastAsia="ar-SA"/>
        </w:rPr>
        <w:t>15.pav. Mokinių skaičius vienam mokytojui (vnt.)</w:t>
      </w:r>
      <w:r w:rsidR="00813675" w:rsidRPr="00097FF9">
        <w:rPr>
          <w:rFonts w:eastAsia="Lucida Sans Unicode" w:cs="Times New Roman"/>
          <w:i/>
          <w:sz w:val="20"/>
          <w:szCs w:val="20"/>
          <w:lang w:eastAsia="ar-SA"/>
        </w:rPr>
        <w:t>. Šaltinis: ŠVIS</w:t>
      </w:r>
    </w:p>
    <w:p w14:paraId="08BE5DDC" w14:textId="77777777" w:rsidR="009402D6" w:rsidRDefault="009402D6" w:rsidP="00A80734">
      <w:pPr>
        <w:spacing w:after="160" w:line="256" w:lineRule="auto"/>
        <w:ind w:firstLine="851"/>
        <w:jc w:val="both"/>
        <w:rPr>
          <w:rFonts w:eastAsia="Calibri" w:cs="Times New Roman"/>
          <w:szCs w:val="24"/>
        </w:rPr>
      </w:pPr>
      <w:r w:rsidRPr="009402D6">
        <w:rPr>
          <w:rFonts w:eastAsia="Calibri" w:cs="Times New Roman"/>
          <w:szCs w:val="24"/>
        </w:rPr>
        <w:lastRenderedPageBreak/>
        <w:t xml:space="preserve">Mokinių skaičius tenkantis vienam mokytojo etatui pastaruosius trejus metus buvo labai panašus, bet  </w:t>
      </w:r>
      <w:r w:rsidRPr="00A80734">
        <w:rPr>
          <w:rFonts w:eastAsia="Calibri" w:cs="Times New Roman"/>
          <w:color w:val="000000"/>
          <w:szCs w:val="24"/>
        </w:rPr>
        <w:t>2022</w:t>
      </w:r>
      <w:r w:rsidRPr="009402D6">
        <w:rPr>
          <w:rFonts w:eastAsia="Calibri" w:cs="Times New Roman"/>
          <w:szCs w:val="24"/>
        </w:rPr>
        <w:t>-2023 metais šis rodiklis sumažėjo 0,64 mokinio ir yra 19,49 mokinių. Lietuvoje 2022-2023 metai mokinių skaičius tenkantis vienam mokytojo etatui yra 18,05 mokinių.</w:t>
      </w:r>
    </w:p>
    <w:p w14:paraId="0A237CCB" w14:textId="77777777" w:rsidR="00E22375" w:rsidRDefault="00E22375" w:rsidP="00E22375">
      <w:pPr>
        <w:spacing w:after="200" w:line="276" w:lineRule="auto"/>
        <w:rPr>
          <w:rFonts w:eastAsia="Calibri" w:cs="Times New Roman"/>
          <w:b/>
          <w:bCs/>
          <w:szCs w:val="24"/>
        </w:rPr>
      </w:pPr>
      <w:r w:rsidRPr="00E22375">
        <w:rPr>
          <w:rFonts w:eastAsia="Calibri" w:cs="Times New Roman"/>
          <w:b/>
          <w:bCs/>
          <w:szCs w:val="24"/>
        </w:rPr>
        <w:t>4.5. Mokytojų dalis pagal darbo krūvį (1 etatas ir daugiau) proc.</w:t>
      </w:r>
    </w:p>
    <w:p w14:paraId="0E77303F" w14:textId="77777777" w:rsidR="00C63020" w:rsidRDefault="00C63020" w:rsidP="00FB7861">
      <w:pPr>
        <w:spacing w:after="200" w:line="276" w:lineRule="auto"/>
        <w:jc w:val="center"/>
        <w:rPr>
          <w:rFonts w:eastAsia="Calibri" w:cs="Times New Roman"/>
          <w:b/>
          <w:bCs/>
          <w:szCs w:val="24"/>
        </w:rPr>
      </w:pPr>
      <w:r w:rsidRPr="004534ED">
        <w:rPr>
          <w:rFonts w:asciiTheme="majorHAnsi" w:hAnsiTheme="majorHAnsi"/>
          <w:noProof/>
          <w:lang w:eastAsia="lt-LT"/>
        </w:rPr>
        <w:drawing>
          <wp:inline distT="0" distB="0" distL="0" distR="0" wp14:anchorId="5172622D" wp14:editId="478AEFDF">
            <wp:extent cx="4122420" cy="2339340"/>
            <wp:effectExtent l="0" t="0" r="0" b="3810"/>
            <wp:docPr id="21"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D8292B8" w14:textId="5228CCAD" w:rsidR="00C63020" w:rsidRPr="00097FF9" w:rsidRDefault="00C63020" w:rsidP="00FB7861">
      <w:pPr>
        <w:spacing w:after="200" w:line="276" w:lineRule="auto"/>
        <w:jc w:val="center"/>
        <w:rPr>
          <w:rFonts w:eastAsia="Calibri" w:cs="Times New Roman"/>
          <w:i/>
          <w:sz w:val="20"/>
          <w:szCs w:val="20"/>
        </w:rPr>
      </w:pPr>
      <w:r w:rsidRPr="00097FF9">
        <w:rPr>
          <w:rFonts w:eastAsia="Calibri" w:cs="Times New Roman"/>
          <w:i/>
          <w:sz w:val="20"/>
          <w:szCs w:val="20"/>
        </w:rPr>
        <w:t>16. pav. Mokytojų dalis pagal darbo krūvį (1 etatas ir daugiau) proc.</w:t>
      </w:r>
      <w:r w:rsidR="00FB7861" w:rsidRPr="00097FF9">
        <w:rPr>
          <w:rFonts w:eastAsia="Calibri" w:cs="Times New Roman"/>
          <w:i/>
          <w:sz w:val="20"/>
          <w:szCs w:val="20"/>
        </w:rPr>
        <w:t xml:space="preserve"> Šaltinis: ŠVIS</w:t>
      </w:r>
    </w:p>
    <w:p w14:paraId="6543484D" w14:textId="77777777" w:rsidR="00157D48" w:rsidRDefault="00157D48" w:rsidP="00A80734">
      <w:pPr>
        <w:spacing w:after="160" w:line="256" w:lineRule="auto"/>
        <w:ind w:firstLine="851"/>
        <w:jc w:val="both"/>
        <w:rPr>
          <w:rFonts w:eastAsia="Calibri" w:cs="Times New Roman"/>
          <w:szCs w:val="24"/>
        </w:rPr>
      </w:pPr>
      <w:r w:rsidRPr="00157D48">
        <w:rPr>
          <w:rFonts w:eastAsia="Calibri" w:cs="Times New Roman"/>
          <w:szCs w:val="24"/>
        </w:rPr>
        <w:t>Mokytojų dalis pagal darbo krūvį (1 etatas ir daugiau) nuo 2019 metų Panevėžio mieste auga. 2022-2023 metais mokytojų dalis pagal darbo krūvį dirbančių 1 etatu ir daugiau yra 63,76 procentai.  Lietuvoje 2022-</w:t>
      </w:r>
      <w:r w:rsidRPr="00A80734">
        <w:rPr>
          <w:rFonts w:eastAsia="Calibri" w:cs="Times New Roman"/>
          <w:color w:val="000000"/>
          <w:szCs w:val="24"/>
        </w:rPr>
        <w:t>2023</w:t>
      </w:r>
      <w:r w:rsidRPr="00157D48">
        <w:rPr>
          <w:rFonts w:eastAsia="Calibri" w:cs="Times New Roman"/>
          <w:szCs w:val="24"/>
        </w:rPr>
        <w:t xml:space="preserve"> metais mokytojų dalis pagal darbo krūvį dirbančių 1 etatu ir daugiau yra 63,35. </w:t>
      </w:r>
    </w:p>
    <w:p w14:paraId="79BAE4F4" w14:textId="0928A085" w:rsidR="006E0E42" w:rsidRDefault="00157D48" w:rsidP="00157D48">
      <w:pPr>
        <w:spacing w:after="200" w:line="276" w:lineRule="auto"/>
        <w:jc w:val="both"/>
        <w:rPr>
          <w:rFonts w:eastAsia="Calibri" w:cs="Times New Roman"/>
          <w:szCs w:val="24"/>
        </w:rPr>
      </w:pPr>
      <w:r w:rsidRPr="00157D48">
        <w:rPr>
          <w:rFonts w:eastAsia="Calibri" w:cs="Times New Roman"/>
          <w:b/>
          <w:bCs/>
          <w:szCs w:val="24"/>
        </w:rPr>
        <w:t>4.6. Mokytojų dalis pagal darbo krūvį (nuo 0.5 etato iki 1 etato) proc</w:t>
      </w:r>
      <w:r>
        <w:rPr>
          <w:rFonts w:eastAsia="Calibri" w:cs="Times New Roman"/>
          <w:szCs w:val="24"/>
        </w:rPr>
        <w:t>.</w:t>
      </w:r>
    </w:p>
    <w:p w14:paraId="11EE5782" w14:textId="77777777" w:rsidR="006E0E42" w:rsidRDefault="006E0E42" w:rsidP="00FB7861">
      <w:pPr>
        <w:spacing w:after="200" w:line="276" w:lineRule="auto"/>
        <w:jc w:val="center"/>
        <w:rPr>
          <w:rFonts w:eastAsia="Calibri" w:cs="Times New Roman"/>
          <w:szCs w:val="24"/>
        </w:rPr>
      </w:pPr>
      <w:r>
        <w:rPr>
          <w:noProof/>
          <w:lang w:eastAsia="lt-LT"/>
        </w:rPr>
        <w:drawing>
          <wp:inline distT="0" distB="0" distL="0" distR="0" wp14:anchorId="5DDF821D" wp14:editId="6EE382A3">
            <wp:extent cx="3947160" cy="2133600"/>
            <wp:effectExtent l="0" t="0" r="15240" b="0"/>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2AA71CD" w14:textId="5FE55867" w:rsidR="002B5438" w:rsidRPr="004534ED" w:rsidRDefault="006E0E42" w:rsidP="004534ED">
      <w:pPr>
        <w:spacing w:after="200" w:line="276" w:lineRule="auto"/>
        <w:jc w:val="center"/>
        <w:rPr>
          <w:rFonts w:eastAsia="Calibri" w:cs="Times New Roman"/>
          <w:i/>
          <w:sz w:val="20"/>
          <w:szCs w:val="20"/>
        </w:rPr>
      </w:pPr>
      <w:r w:rsidRPr="00097FF9">
        <w:rPr>
          <w:rFonts w:eastAsia="Calibri" w:cs="Times New Roman"/>
          <w:i/>
          <w:sz w:val="20"/>
          <w:szCs w:val="20"/>
        </w:rPr>
        <w:t>17. pav. Mokytojų dalis pagal darbo krūvį (nuo 0.5 etato iki 1 etato) proc.</w:t>
      </w:r>
      <w:r w:rsidR="00FB7861" w:rsidRPr="00097FF9">
        <w:rPr>
          <w:rFonts w:eastAsia="Calibri" w:cs="Times New Roman"/>
          <w:i/>
          <w:sz w:val="20"/>
          <w:szCs w:val="20"/>
        </w:rPr>
        <w:t xml:space="preserve"> Šaltinis: ŠVIS</w:t>
      </w:r>
    </w:p>
    <w:p w14:paraId="4FDC999E" w14:textId="77777777" w:rsidR="002B5438" w:rsidRDefault="002B5438" w:rsidP="004534ED">
      <w:pPr>
        <w:spacing w:before="240" w:after="200" w:line="276" w:lineRule="auto"/>
        <w:ind w:firstLine="851"/>
        <w:jc w:val="both"/>
        <w:rPr>
          <w:rFonts w:eastAsia="Calibri" w:cs="Times New Roman"/>
          <w:szCs w:val="24"/>
        </w:rPr>
      </w:pPr>
      <w:r w:rsidRPr="002B5438">
        <w:rPr>
          <w:rFonts w:eastAsia="Calibri" w:cs="Times New Roman"/>
          <w:szCs w:val="24"/>
        </w:rPr>
        <w:t xml:space="preserve">Panevėžio mieste kasmet mažėja mokytojų dirbančių ne pilnu etatu. 2022-2023 metais mieste mokytojų dirbančių nuo 0,5 etato iki 1 etato  yra 25,29 procentai. Situacija ir Lietuvoje  labai panaši  - 24,88 procentai. Šio rodiklio mažėjimas rodo, kad mokyklose vis labiau užtikrinamas mokytojams pilnas etatas. </w:t>
      </w:r>
    </w:p>
    <w:p w14:paraId="5CFE1B90" w14:textId="77777777" w:rsidR="006377BA" w:rsidRDefault="006377BA" w:rsidP="006377BA">
      <w:pPr>
        <w:spacing w:after="200" w:line="276" w:lineRule="auto"/>
        <w:jc w:val="both"/>
        <w:rPr>
          <w:rFonts w:eastAsia="Calibri" w:cs="Times New Roman"/>
          <w:szCs w:val="24"/>
        </w:rPr>
      </w:pPr>
    </w:p>
    <w:p w14:paraId="1B744300" w14:textId="77777777" w:rsidR="006377BA" w:rsidRDefault="006377BA" w:rsidP="006377BA">
      <w:pPr>
        <w:spacing w:after="200" w:line="276" w:lineRule="auto"/>
        <w:jc w:val="both"/>
        <w:rPr>
          <w:rFonts w:eastAsia="Calibri" w:cs="Times New Roman"/>
          <w:b/>
          <w:bCs/>
          <w:szCs w:val="24"/>
        </w:rPr>
      </w:pPr>
      <w:r w:rsidRPr="006377BA">
        <w:rPr>
          <w:rFonts w:eastAsia="Calibri" w:cs="Times New Roman"/>
          <w:b/>
          <w:bCs/>
          <w:szCs w:val="24"/>
        </w:rPr>
        <w:lastRenderedPageBreak/>
        <w:t>4.7. Aukštos kvalifikacijos mokytojų dalis pagal priklausomybę proc.</w:t>
      </w:r>
    </w:p>
    <w:p w14:paraId="563B08C0" w14:textId="77777777" w:rsidR="00283821" w:rsidRDefault="00283821" w:rsidP="00FB7861">
      <w:pPr>
        <w:spacing w:after="200" w:line="276" w:lineRule="auto"/>
        <w:jc w:val="center"/>
        <w:rPr>
          <w:rFonts w:eastAsia="Calibri" w:cs="Times New Roman"/>
          <w:b/>
          <w:bCs/>
          <w:szCs w:val="24"/>
        </w:rPr>
      </w:pPr>
      <w:r>
        <w:rPr>
          <w:noProof/>
          <w:lang w:eastAsia="lt-LT"/>
        </w:rPr>
        <w:drawing>
          <wp:inline distT="0" distB="0" distL="0" distR="0" wp14:anchorId="382B57C6" wp14:editId="29A9FBD9">
            <wp:extent cx="4274820" cy="2552700"/>
            <wp:effectExtent l="0" t="0" r="11430" b="0"/>
            <wp:docPr id="22" name="Diagrama 22">
              <a:extLst xmlns:a="http://schemas.openxmlformats.org/drawingml/2006/main">
                <a:ext uri="{FF2B5EF4-FFF2-40B4-BE49-F238E27FC236}">
                  <a16:creationId xmlns:a16="http://schemas.microsoft.com/office/drawing/2014/main" id="{948F27FC-6CC2-CB06-381C-9F1EA0004B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1CB9EF8" w14:textId="1B612B42" w:rsidR="00283821" w:rsidRPr="00097FF9" w:rsidRDefault="00283821" w:rsidP="00FB7861">
      <w:pPr>
        <w:spacing w:after="200" w:line="276" w:lineRule="auto"/>
        <w:jc w:val="center"/>
        <w:rPr>
          <w:rFonts w:eastAsia="Calibri" w:cs="Times New Roman"/>
          <w:i/>
          <w:sz w:val="20"/>
          <w:szCs w:val="20"/>
        </w:rPr>
      </w:pPr>
      <w:r w:rsidRPr="00097FF9">
        <w:rPr>
          <w:rFonts w:eastAsia="Calibri" w:cs="Times New Roman"/>
          <w:i/>
          <w:sz w:val="20"/>
          <w:szCs w:val="20"/>
        </w:rPr>
        <w:t>18.pav. Aukštos kvalifikacijos mokytojų dalis pagal priklausomybę proc.</w:t>
      </w:r>
      <w:r w:rsidR="00FB7861" w:rsidRPr="00097FF9">
        <w:rPr>
          <w:rFonts w:eastAsia="Calibri" w:cs="Times New Roman"/>
          <w:i/>
          <w:sz w:val="20"/>
          <w:szCs w:val="20"/>
        </w:rPr>
        <w:t xml:space="preserve"> Šaltinis: ŠVIS</w:t>
      </w:r>
    </w:p>
    <w:p w14:paraId="34368B52" w14:textId="07775B89" w:rsidR="00F97377" w:rsidRDefault="00F97377" w:rsidP="00F97377">
      <w:pPr>
        <w:spacing w:after="200" w:line="276" w:lineRule="auto"/>
        <w:ind w:firstLine="851"/>
        <w:jc w:val="both"/>
        <w:rPr>
          <w:szCs w:val="24"/>
        </w:rPr>
      </w:pPr>
      <w:r>
        <w:rPr>
          <w:szCs w:val="24"/>
        </w:rPr>
        <w:t>Panevėžio mieste aukštos kvalifikacijos mokytojų dalis auga. Lyginant su praėjusiais metais, 2021-2022 metais mokytojų turinčių aukštą kvalifikacinę kategoriją (metodininko ar eksperto) padidėjo 0,6 procento.</w:t>
      </w:r>
    </w:p>
    <w:p w14:paraId="2B8B98E4" w14:textId="77777777" w:rsidR="00F97377" w:rsidRDefault="00F97377" w:rsidP="00F97377">
      <w:pPr>
        <w:spacing w:after="200" w:line="276" w:lineRule="auto"/>
        <w:jc w:val="both"/>
        <w:rPr>
          <w:szCs w:val="24"/>
        </w:rPr>
      </w:pPr>
    </w:p>
    <w:p w14:paraId="18E55480" w14:textId="5FAF7E9C" w:rsidR="00F97377" w:rsidRDefault="00F97377" w:rsidP="00F97377">
      <w:pPr>
        <w:spacing w:after="200" w:line="276" w:lineRule="auto"/>
        <w:jc w:val="both"/>
        <w:rPr>
          <w:szCs w:val="24"/>
        </w:rPr>
      </w:pPr>
      <w:r w:rsidRPr="00F97377">
        <w:rPr>
          <w:b/>
          <w:bCs/>
          <w:szCs w:val="24"/>
        </w:rPr>
        <w:t>5. Švietimo pagalba</w:t>
      </w:r>
      <w:r>
        <w:rPr>
          <w:szCs w:val="24"/>
        </w:rPr>
        <w:t>.</w:t>
      </w:r>
    </w:p>
    <w:p w14:paraId="3AB57D2C" w14:textId="6F0FC0A7" w:rsidR="006109AD" w:rsidRDefault="00F97377" w:rsidP="00F97377">
      <w:pPr>
        <w:spacing w:after="200" w:line="276" w:lineRule="auto"/>
        <w:jc w:val="both"/>
        <w:rPr>
          <w:b/>
          <w:bCs/>
          <w:szCs w:val="24"/>
        </w:rPr>
      </w:pPr>
      <w:r w:rsidRPr="00F97377">
        <w:rPr>
          <w:b/>
          <w:bCs/>
          <w:szCs w:val="24"/>
        </w:rPr>
        <w:t xml:space="preserve">5.1. Mokinių, turinčių specialiųjų ugdymosi poreikių, ugdomų integruotai bendrosios paskirties mokyklose. </w:t>
      </w:r>
    </w:p>
    <w:p w14:paraId="5F8FC637" w14:textId="77777777" w:rsidR="006109AD" w:rsidRDefault="006109AD" w:rsidP="00FB7861">
      <w:pPr>
        <w:spacing w:after="200" w:line="276" w:lineRule="auto"/>
        <w:jc w:val="center"/>
        <w:rPr>
          <w:b/>
          <w:bCs/>
          <w:szCs w:val="24"/>
        </w:rPr>
      </w:pPr>
      <w:r>
        <w:rPr>
          <w:noProof/>
          <w:lang w:eastAsia="lt-LT"/>
        </w:rPr>
        <w:drawing>
          <wp:inline distT="0" distB="0" distL="0" distR="0" wp14:anchorId="4AA2E27D" wp14:editId="646BE22B">
            <wp:extent cx="5356860" cy="1927860"/>
            <wp:effectExtent l="0" t="0" r="15240" b="15240"/>
            <wp:docPr id="23" name="Diagrama 23" title="Diagrama"/>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9B425E4" w14:textId="1D548740" w:rsidR="006109AD" w:rsidRPr="00097FF9" w:rsidRDefault="006109AD" w:rsidP="00FB7861">
      <w:pPr>
        <w:spacing w:after="200" w:line="276" w:lineRule="auto"/>
        <w:jc w:val="center"/>
        <w:rPr>
          <w:i/>
          <w:sz w:val="20"/>
          <w:szCs w:val="20"/>
        </w:rPr>
      </w:pPr>
      <w:r w:rsidRPr="00097FF9">
        <w:rPr>
          <w:i/>
          <w:sz w:val="20"/>
          <w:szCs w:val="20"/>
        </w:rPr>
        <w:t>19. pav. Mokinių, turinčių specialiųjų ugdymosi poreikių, ugdomų integruotai bendrosios paskirties mokyklose 2018-2023m.</w:t>
      </w:r>
      <w:r w:rsidR="002E2D3C" w:rsidRPr="00097FF9">
        <w:rPr>
          <w:i/>
          <w:sz w:val="20"/>
          <w:szCs w:val="20"/>
        </w:rPr>
        <w:t xml:space="preserve"> proc.</w:t>
      </w:r>
      <w:r w:rsidR="00FB7861" w:rsidRPr="00097FF9">
        <w:rPr>
          <w:i/>
          <w:sz w:val="20"/>
          <w:szCs w:val="20"/>
        </w:rPr>
        <w:t xml:space="preserve"> Šaltinis: ŠVIS</w:t>
      </w:r>
    </w:p>
    <w:p w14:paraId="4BE031F6" w14:textId="2F217F41" w:rsidR="00DC6AC9" w:rsidRDefault="002E2D3C" w:rsidP="004534ED">
      <w:pPr>
        <w:spacing w:after="160" w:line="256" w:lineRule="auto"/>
        <w:ind w:firstLine="851"/>
        <w:jc w:val="both"/>
        <w:rPr>
          <w:rFonts w:eastAsia="Times New Roman" w:cs="Times New Roman"/>
          <w:szCs w:val="24"/>
          <w:lang w:eastAsia="lt-LT"/>
        </w:rPr>
      </w:pPr>
      <w:r w:rsidRPr="002E2D3C">
        <w:rPr>
          <w:rFonts w:eastAsia="Times New Roman" w:cs="Times New Roman"/>
          <w:szCs w:val="24"/>
          <w:lang w:eastAsia="lt-LT"/>
        </w:rPr>
        <w:t xml:space="preserve">Panevėžio bendrojo ugdymo mokyklose didėja integruotai ugdomų mokinių, turinčių SUP, dalis. </w:t>
      </w:r>
      <w:r w:rsidRPr="002E2D3C">
        <w:rPr>
          <w:rFonts w:eastAsia="Calibri" w:cs="Times New Roman"/>
          <w:szCs w:val="24"/>
        </w:rPr>
        <w:t>Rodiklio reikšmės pokytis analogiškas šalies rodiklio tendencijoms</w:t>
      </w:r>
      <w:r w:rsidRPr="002E2D3C">
        <w:rPr>
          <w:rFonts w:eastAsia="Times New Roman" w:cs="Times New Roman"/>
          <w:szCs w:val="24"/>
          <w:lang w:eastAsia="lt-LT"/>
        </w:rPr>
        <w:t xml:space="preserve">. Miesto bendrojo ugdymo mokyklose 2022-2023 m. m. integruotai ugdoma 13,48 proc. specialiųjų ugdymosi poreikių turinčių mokinių. Respublikoje šis rodiklis didesnis ir siekia 15,51 proc. Tai rodo, kad visuomenė rengiasi įgyvendinti </w:t>
      </w:r>
      <w:proofErr w:type="spellStart"/>
      <w:r w:rsidRPr="002E2D3C">
        <w:rPr>
          <w:rFonts w:eastAsia="Times New Roman" w:cs="Times New Roman"/>
          <w:szCs w:val="24"/>
          <w:lang w:eastAsia="lt-LT"/>
        </w:rPr>
        <w:t>įtraukųjį</w:t>
      </w:r>
      <w:proofErr w:type="spellEnd"/>
      <w:r w:rsidRPr="002E2D3C">
        <w:rPr>
          <w:rFonts w:eastAsia="Times New Roman" w:cs="Times New Roman"/>
          <w:szCs w:val="24"/>
          <w:lang w:eastAsia="lt-LT"/>
        </w:rPr>
        <w:t xml:space="preserve"> ugdymą.</w:t>
      </w:r>
    </w:p>
    <w:p w14:paraId="72E97F8F" w14:textId="77777777" w:rsidR="00465D96" w:rsidRDefault="00DC6AC9" w:rsidP="00DC6AC9">
      <w:pPr>
        <w:spacing w:after="160" w:line="256" w:lineRule="auto"/>
        <w:jc w:val="both"/>
        <w:rPr>
          <w:rFonts w:eastAsia="Times New Roman" w:cs="Times New Roman"/>
          <w:b/>
          <w:bCs/>
          <w:szCs w:val="24"/>
          <w:lang w:eastAsia="lt-LT"/>
        </w:rPr>
      </w:pPr>
      <w:r w:rsidRPr="00DC6AC9">
        <w:rPr>
          <w:rFonts w:eastAsia="Times New Roman" w:cs="Times New Roman"/>
          <w:b/>
          <w:bCs/>
          <w:szCs w:val="24"/>
          <w:lang w:eastAsia="lt-LT"/>
        </w:rPr>
        <w:lastRenderedPageBreak/>
        <w:t xml:space="preserve">5.2. Negalią turinčių mokinių dalis nuo mokinių, turinčių specialiųjų ugdymosi poreikių, ugdomų integruotai bendrosios paskirties mokyklose. </w:t>
      </w:r>
    </w:p>
    <w:p w14:paraId="02CF7EF3" w14:textId="77777777" w:rsidR="00465D96" w:rsidRDefault="00465D96" w:rsidP="00DC6AC9">
      <w:pPr>
        <w:spacing w:after="160" w:line="256" w:lineRule="auto"/>
        <w:jc w:val="both"/>
        <w:rPr>
          <w:rFonts w:eastAsia="Times New Roman" w:cs="Times New Roman"/>
          <w:b/>
          <w:bCs/>
          <w:szCs w:val="24"/>
          <w:lang w:eastAsia="lt-LT"/>
        </w:rPr>
      </w:pPr>
    </w:p>
    <w:p w14:paraId="6D45D643" w14:textId="77777777" w:rsidR="00465D96" w:rsidRDefault="00465D96" w:rsidP="00FB7861">
      <w:pPr>
        <w:spacing w:after="160" w:line="256" w:lineRule="auto"/>
        <w:jc w:val="center"/>
        <w:rPr>
          <w:rFonts w:eastAsia="Times New Roman" w:cs="Times New Roman"/>
          <w:b/>
          <w:bCs/>
          <w:szCs w:val="24"/>
          <w:lang w:eastAsia="lt-LT"/>
        </w:rPr>
      </w:pPr>
      <w:r>
        <w:rPr>
          <w:noProof/>
          <w:lang w:eastAsia="lt-LT"/>
        </w:rPr>
        <w:drawing>
          <wp:inline distT="0" distB="0" distL="0" distR="0" wp14:anchorId="205965AE" wp14:editId="5E0AF9FC">
            <wp:extent cx="5166360" cy="2583180"/>
            <wp:effectExtent l="0" t="0" r="15240" b="7620"/>
            <wp:docPr id="24" name="Diagrama 24" title="Diagrama"/>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2D23953" w14:textId="63512AFE" w:rsidR="004534ED" w:rsidRPr="004534ED" w:rsidRDefault="00465D96" w:rsidP="004534ED">
      <w:pPr>
        <w:spacing w:after="160" w:line="256" w:lineRule="auto"/>
        <w:jc w:val="center"/>
        <w:rPr>
          <w:rFonts w:eastAsia="Times New Roman" w:cs="Times New Roman"/>
          <w:i/>
          <w:sz w:val="20"/>
          <w:szCs w:val="20"/>
          <w:lang w:eastAsia="lt-LT"/>
        </w:rPr>
      </w:pPr>
      <w:r w:rsidRPr="004B56FD">
        <w:rPr>
          <w:rFonts w:eastAsia="Times New Roman" w:cs="Times New Roman"/>
          <w:i/>
          <w:sz w:val="20"/>
          <w:szCs w:val="20"/>
          <w:lang w:eastAsia="lt-LT"/>
        </w:rPr>
        <w:t>20. pav. Negalią turinčių mokinių dalis nuo mokinių, turinčių specialiųjų ugdymosi poreikių, ugdomų integruotai bendrosios paskirties mokyklose 2018-2023 m.</w:t>
      </w:r>
      <w:r w:rsidR="00182A7B" w:rsidRPr="004B56FD">
        <w:rPr>
          <w:rFonts w:eastAsia="Times New Roman" w:cs="Times New Roman"/>
          <w:i/>
          <w:sz w:val="20"/>
          <w:szCs w:val="20"/>
          <w:lang w:eastAsia="lt-LT"/>
        </w:rPr>
        <w:t xml:space="preserve"> </w:t>
      </w:r>
      <w:r w:rsidRPr="004B56FD">
        <w:rPr>
          <w:rFonts w:eastAsia="Times New Roman" w:cs="Times New Roman"/>
          <w:i/>
          <w:sz w:val="20"/>
          <w:szCs w:val="20"/>
          <w:lang w:eastAsia="lt-LT"/>
        </w:rPr>
        <w:t xml:space="preserve">m proc. </w:t>
      </w:r>
      <w:r w:rsidR="00FB7861" w:rsidRPr="004B56FD">
        <w:rPr>
          <w:rFonts w:eastAsia="Times New Roman" w:cs="Times New Roman"/>
          <w:i/>
          <w:sz w:val="20"/>
          <w:szCs w:val="20"/>
          <w:lang w:eastAsia="lt-LT"/>
        </w:rPr>
        <w:t>Šaltinis: ŠVIS</w:t>
      </w:r>
    </w:p>
    <w:p w14:paraId="08596A0B" w14:textId="77777777" w:rsidR="00173D7D" w:rsidRDefault="00173D7D" w:rsidP="004534ED">
      <w:pPr>
        <w:spacing w:before="240" w:after="160" w:line="256" w:lineRule="auto"/>
        <w:ind w:firstLine="851"/>
        <w:rPr>
          <w:rFonts w:eastAsia="Calibri" w:cs="Times New Roman"/>
          <w:szCs w:val="24"/>
          <w:shd w:val="clear" w:color="auto" w:fill="FFFFFF"/>
        </w:rPr>
      </w:pPr>
      <w:r w:rsidRPr="00173D7D">
        <w:rPr>
          <w:rFonts w:eastAsia="Calibri" w:cs="Times New Roman"/>
          <w:szCs w:val="24"/>
          <w:shd w:val="clear" w:color="auto" w:fill="FFFFFF"/>
        </w:rPr>
        <w:t>Panevėžio miesto bendrojo ugdymo mokyklose šis rodiklis per 5 mokslo metus išlieka nežymiai kintantis ir analizuojamu laikotarpiu kinta nuo 5,03 iki 4,62 proc.</w:t>
      </w:r>
    </w:p>
    <w:p w14:paraId="6945DE2B" w14:textId="77777777" w:rsidR="00173D7D" w:rsidRDefault="000E00CD" w:rsidP="00173D7D">
      <w:pPr>
        <w:spacing w:after="160" w:line="256" w:lineRule="auto"/>
        <w:rPr>
          <w:rFonts w:eastAsia="Calibri" w:cs="Times New Roman"/>
          <w:b/>
          <w:bCs/>
          <w:szCs w:val="24"/>
          <w:shd w:val="clear" w:color="auto" w:fill="FFFFFF"/>
        </w:rPr>
      </w:pPr>
      <w:r w:rsidRPr="000E00CD">
        <w:rPr>
          <w:rFonts w:eastAsia="Calibri" w:cs="Times New Roman"/>
          <w:b/>
          <w:bCs/>
          <w:szCs w:val="24"/>
          <w:shd w:val="clear" w:color="auto" w:fill="FFFFFF"/>
        </w:rPr>
        <w:t>5.3. Švietimo pagalbą gaunančių mokinių dalis.</w:t>
      </w:r>
    </w:p>
    <w:p w14:paraId="3868FDF9" w14:textId="77777777" w:rsidR="00D87D6B" w:rsidRDefault="00D87D6B" w:rsidP="00FB7861">
      <w:pPr>
        <w:spacing w:after="160" w:line="256" w:lineRule="auto"/>
        <w:jc w:val="center"/>
        <w:rPr>
          <w:rFonts w:eastAsia="Calibri" w:cs="Times New Roman"/>
          <w:b/>
          <w:bCs/>
          <w:szCs w:val="24"/>
          <w:shd w:val="clear" w:color="auto" w:fill="FFFFFF"/>
        </w:rPr>
      </w:pPr>
      <w:r>
        <w:rPr>
          <w:noProof/>
          <w:lang w:eastAsia="lt-LT"/>
        </w:rPr>
        <w:drawing>
          <wp:inline distT="0" distB="0" distL="0" distR="0" wp14:anchorId="7D538AB9" wp14:editId="3DE8EB99">
            <wp:extent cx="5175885" cy="2590800"/>
            <wp:effectExtent l="0" t="0" r="5715" b="0"/>
            <wp:docPr id="25" name="Diagrama 25" title="Diagrama"/>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EE417F1" w14:textId="56EAB7DF" w:rsidR="00D87D6B" w:rsidRPr="004B56FD" w:rsidRDefault="00D87D6B" w:rsidP="00FB7861">
      <w:pPr>
        <w:spacing w:after="160" w:line="256" w:lineRule="auto"/>
        <w:jc w:val="center"/>
        <w:rPr>
          <w:rFonts w:eastAsia="Calibri" w:cs="Times New Roman"/>
          <w:i/>
          <w:sz w:val="20"/>
          <w:szCs w:val="20"/>
          <w:shd w:val="clear" w:color="auto" w:fill="FFFFFF"/>
        </w:rPr>
      </w:pPr>
      <w:r w:rsidRPr="004B56FD">
        <w:rPr>
          <w:rFonts w:eastAsia="Calibri" w:cs="Times New Roman"/>
          <w:i/>
          <w:sz w:val="20"/>
          <w:szCs w:val="20"/>
          <w:shd w:val="clear" w:color="auto" w:fill="FFFFFF"/>
        </w:rPr>
        <w:t>21.pav. Švietimo pagalbą gaunančių mokinių dalis 2018-2023 m.</w:t>
      </w:r>
      <w:r w:rsidR="00182A7B" w:rsidRPr="004B56FD">
        <w:rPr>
          <w:rFonts w:eastAsia="Calibri" w:cs="Times New Roman"/>
          <w:i/>
          <w:sz w:val="20"/>
          <w:szCs w:val="20"/>
          <w:shd w:val="clear" w:color="auto" w:fill="FFFFFF"/>
        </w:rPr>
        <w:t xml:space="preserve"> </w:t>
      </w:r>
      <w:r w:rsidRPr="004B56FD">
        <w:rPr>
          <w:rFonts w:eastAsia="Calibri" w:cs="Times New Roman"/>
          <w:i/>
          <w:sz w:val="20"/>
          <w:szCs w:val="20"/>
          <w:shd w:val="clear" w:color="auto" w:fill="FFFFFF"/>
        </w:rPr>
        <w:t>m proc.</w:t>
      </w:r>
      <w:r w:rsidR="00FB7861" w:rsidRPr="004B56FD">
        <w:rPr>
          <w:rFonts w:eastAsia="Calibri" w:cs="Times New Roman"/>
          <w:i/>
          <w:sz w:val="20"/>
          <w:szCs w:val="20"/>
          <w:shd w:val="clear" w:color="auto" w:fill="FFFFFF"/>
        </w:rPr>
        <w:t xml:space="preserve"> Šaltinis: ŠVIS</w:t>
      </w:r>
    </w:p>
    <w:p w14:paraId="7F775442" w14:textId="77260830" w:rsidR="003F3619" w:rsidRDefault="003F3619" w:rsidP="004534ED">
      <w:pPr>
        <w:spacing w:before="240" w:after="160" w:line="256" w:lineRule="auto"/>
        <w:ind w:firstLine="851"/>
        <w:jc w:val="both"/>
        <w:rPr>
          <w:rFonts w:eastAsia="Calibri" w:cs="Times New Roman"/>
          <w:szCs w:val="24"/>
          <w:shd w:val="clear" w:color="auto" w:fill="FFFFFF"/>
        </w:rPr>
      </w:pPr>
      <w:r w:rsidRPr="003F3619">
        <w:rPr>
          <w:rFonts w:eastAsia="Calibri" w:cs="Times New Roman"/>
          <w:szCs w:val="24"/>
        </w:rPr>
        <w:t xml:space="preserve">Analizuojamu laikotarpiu matomas </w:t>
      </w:r>
      <w:r w:rsidRPr="003F3619">
        <w:rPr>
          <w:rFonts w:eastAsia="Calibri" w:cs="Times New Roman"/>
          <w:szCs w:val="24"/>
          <w:shd w:val="clear" w:color="auto" w:fill="FFFFFF"/>
        </w:rPr>
        <w:t>Švietimo pagalbos prieinamumo gerėjimas Panevėžio miesto bendrojo ugdymo mokyklose. Kasmet mokyklose didėja švietimo pagalbos specialistų pareigybių. Per 5 metus Panevėžio miesto bendrojo ugdymo mokyklose mokytojų padėjėjų nuo 36,5 pareigybės padidėjo iki 67,5, logopedo</w:t>
      </w:r>
      <w:r w:rsidR="00450262">
        <w:rPr>
          <w:rFonts w:eastAsia="Calibri" w:cs="Times New Roman"/>
          <w:szCs w:val="24"/>
          <w:shd w:val="clear" w:color="auto" w:fill="FFFFFF"/>
        </w:rPr>
        <w:t xml:space="preserve"> </w:t>
      </w:r>
      <w:r w:rsidRPr="003F3619">
        <w:rPr>
          <w:rFonts w:eastAsia="Calibri" w:cs="Times New Roman"/>
          <w:szCs w:val="24"/>
          <w:shd w:val="clear" w:color="auto" w:fill="FFFFFF"/>
        </w:rPr>
        <w:t>-</w:t>
      </w:r>
      <w:r w:rsidR="00450262">
        <w:rPr>
          <w:rFonts w:eastAsia="Calibri" w:cs="Times New Roman"/>
          <w:szCs w:val="24"/>
          <w:shd w:val="clear" w:color="auto" w:fill="FFFFFF"/>
        </w:rPr>
        <w:t xml:space="preserve"> </w:t>
      </w:r>
      <w:r w:rsidRPr="003F3619">
        <w:rPr>
          <w:rFonts w:eastAsia="Calibri" w:cs="Times New Roman"/>
          <w:szCs w:val="24"/>
          <w:shd w:val="clear" w:color="auto" w:fill="FFFFFF"/>
        </w:rPr>
        <w:t>nuo 23,47 pareigybės iki 31,78, specialiojo pedagogo nuo 25 iki 30,15.</w:t>
      </w:r>
    </w:p>
    <w:p w14:paraId="1FE874C5" w14:textId="77777777" w:rsidR="003F3619" w:rsidRDefault="003F3619" w:rsidP="003F3619">
      <w:pPr>
        <w:spacing w:after="160" w:line="256" w:lineRule="auto"/>
        <w:jc w:val="both"/>
        <w:rPr>
          <w:rFonts w:eastAsia="Calibri" w:cs="Times New Roman"/>
          <w:b/>
          <w:bCs/>
          <w:szCs w:val="24"/>
          <w:shd w:val="clear" w:color="auto" w:fill="FFFFFF"/>
        </w:rPr>
      </w:pPr>
      <w:r w:rsidRPr="003F3619">
        <w:rPr>
          <w:rFonts w:eastAsia="Calibri" w:cs="Times New Roman"/>
          <w:b/>
          <w:bCs/>
          <w:szCs w:val="24"/>
          <w:shd w:val="clear" w:color="auto" w:fill="FFFFFF"/>
        </w:rPr>
        <w:lastRenderedPageBreak/>
        <w:t>5.4. Švietimo pagalbos specialistų, tenkančių 100-ui mokinių, skaičius.</w:t>
      </w:r>
    </w:p>
    <w:p w14:paraId="33D468BB" w14:textId="77777777" w:rsidR="00997536" w:rsidRDefault="00997536" w:rsidP="003F3619">
      <w:pPr>
        <w:spacing w:after="160" w:line="256" w:lineRule="auto"/>
        <w:jc w:val="both"/>
        <w:rPr>
          <w:rFonts w:eastAsia="Calibri" w:cs="Times New Roman"/>
          <w:b/>
          <w:bCs/>
          <w:szCs w:val="24"/>
          <w:shd w:val="clear" w:color="auto" w:fill="FFFFFF"/>
        </w:rPr>
      </w:pPr>
    </w:p>
    <w:p w14:paraId="76C2AC7D" w14:textId="77777777" w:rsidR="00997536" w:rsidRDefault="00997536" w:rsidP="00FB7861">
      <w:pPr>
        <w:spacing w:after="160" w:line="256" w:lineRule="auto"/>
        <w:jc w:val="center"/>
        <w:rPr>
          <w:rFonts w:eastAsia="Calibri" w:cs="Times New Roman"/>
          <w:b/>
          <w:bCs/>
          <w:szCs w:val="24"/>
          <w:shd w:val="clear" w:color="auto" w:fill="FFFFFF"/>
        </w:rPr>
      </w:pPr>
      <w:r>
        <w:rPr>
          <w:noProof/>
          <w:lang w:eastAsia="lt-LT"/>
        </w:rPr>
        <w:drawing>
          <wp:inline distT="0" distB="0" distL="0" distR="0" wp14:anchorId="0CF1273E" wp14:editId="5009EC00">
            <wp:extent cx="5057775" cy="1943100"/>
            <wp:effectExtent l="0" t="0" r="9525" b="0"/>
            <wp:docPr id="26"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8958485" w14:textId="4F914BF3" w:rsidR="00144DA1" w:rsidRPr="004534ED" w:rsidRDefault="00997536" w:rsidP="004534ED">
      <w:pPr>
        <w:spacing w:after="160" w:line="256" w:lineRule="auto"/>
        <w:jc w:val="center"/>
        <w:rPr>
          <w:rFonts w:eastAsia="Calibri" w:cs="Times New Roman"/>
          <w:i/>
          <w:sz w:val="20"/>
          <w:szCs w:val="20"/>
          <w:shd w:val="clear" w:color="auto" w:fill="FFFFFF"/>
        </w:rPr>
      </w:pPr>
      <w:r w:rsidRPr="004B56FD">
        <w:rPr>
          <w:rFonts w:eastAsia="Calibri" w:cs="Times New Roman"/>
          <w:i/>
          <w:sz w:val="20"/>
          <w:szCs w:val="20"/>
          <w:shd w:val="clear" w:color="auto" w:fill="FFFFFF"/>
        </w:rPr>
        <w:t>22.pav. Švietimo pagalbos specialistų, tenkančių 100-ui mokinių 2018-2023 m.</w:t>
      </w:r>
      <w:r w:rsidR="00182A7B" w:rsidRPr="004B56FD">
        <w:rPr>
          <w:rFonts w:eastAsia="Calibri" w:cs="Times New Roman"/>
          <w:i/>
          <w:sz w:val="20"/>
          <w:szCs w:val="20"/>
          <w:shd w:val="clear" w:color="auto" w:fill="FFFFFF"/>
        </w:rPr>
        <w:t xml:space="preserve"> </w:t>
      </w:r>
      <w:r w:rsidRPr="004B56FD">
        <w:rPr>
          <w:rFonts w:eastAsia="Calibri" w:cs="Times New Roman"/>
          <w:i/>
          <w:sz w:val="20"/>
          <w:szCs w:val="20"/>
          <w:shd w:val="clear" w:color="auto" w:fill="FFFFFF"/>
        </w:rPr>
        <w:t>m skaičius.</w:t>
      </w:r>
      <w:r w:rsidR="00FB7861" w:rsidRPr="004B56FD">
        <w:rPr>
          <w:rFonts w:eastAsia="Calibri" w:cs="Times New Roman"/>
          <w:i/>
          <w:sz w:val="20"/>
          <w:szCs w:val="20"/>
          <w:shd w:val="clear" w:color="auto" w:fill="FFFFFF"/>
        </w:rPr>
        <w:t xml:space="preserve"> Šaltinis: ŠVIS</w:t>
      </w:r>
    </w:p>
    <w:p w14:paraId="1B09CF1D" w14:textId="77777777" w:rsidR="00144DA1" w:rsidRDefault="00144DA1" w:rsidP="004534ED">
      <w:pPr>
        <w:spacing w:before="240" w:after="160" w:line="256" w:lineRule="auto"/>
        <w:ind w:firstLine="851"/>
        <w:jc w:val="both"/>
        <w:rPr>
          <w:rFonts w:eastAsia="Calibri" w:cs="Times New Roman"/>
          <w:szCs w:val="24"/>
        </w:rPr>
      </w:pPr>
      <w:r w:rsidRPr="00144DA1">
        <w:rPr>
          <w:rFonts w:eastAsia="Calibri" w:cs="Times New Roman"/>
          <w:szCs w:val="24"/>
        </w:rPr>
        <w:t>Nežiūrint į tai, kad kasmet didinamos švietimo pagalbos specialistų pareigybės, švietimo pagalbos specialistų, tenkančių 100 mokinių, skaičius per 5 mokslo metus išlieka beveik nekintantis</w:t>
      </w:r>
      <w:r>
        <w:rPr>
          <w:rFonts w:eastAsia="Calibri" w:cs="Times New Roman"/>
          <w:szCs w:val="24"/>
        </w:rPr>
        <w:t>.</w:t>
      </w:r>
    </w:p>
    <w:p w14:paraId="625B5B7B" w14:textId="77777777" w:rsidR="00144DA1" w:rsidRDefault="00144DA1" w:rsidP="00144DA1">
      <w:pPr>
        <w:spacing w:after="160" w:line="256" w:lineRule="auto"/>
        <w:jc w:val="both"/>
        <w:rPr>
          <w:rFonts w:eastAsia="Calibri" w:cs="Times New Roman"/>
          <w:szCs w:val="24"/>
        </w:rPr>
      </w:pPr>
    </w:p>
    <w:p w14:paraId="65D1769E" w14:textId="77777777" w:rsidR="00144DA1" w:rsidRDefault="00144DA1" w:rsidP="00144DA1">
      <w:pPr>
        <w:spacing w:after="160" w:line="256" w:lineRule="auto"/>
        <w:jc w:val="both"/>
        <w:rPr>
          <w:rFonts w:eastAsia="Calibri" w:cs="Times New Roman"/>
          <w:b/>
          <w:bCs/>
          <w:szCs w:val="24"/>
        </w:rPr>
      </w:pPr>
      <w:r w:rsidRPr="00144DA1">
        <w:rPr>
          <w:rFonts w:eastAsia="Calibri" w:cs="Times New Roman"/>
          <w:b/>
          <w:bCs/>
          <w:szCs w:val="24"/>
        </w:rPr>
        <w:t>5.5. Mokinių, turinčių specialiųjų ugdymosi poreikių ir dalyvaujančių NVŠ ir FŠPU programose, dalis.</w:t>
      </w:r>
    </w:p>
    <w:p w14:paraId="2FC06BAF" w14:textId="77777777" w:rsidR="000C7839" w:rsidRDefault="000C7839" w:rsidP="00144DA1">
      <w:pPr>
        <w:spacing w:after="160" w:line="256" w:lineRule="auto"/>
        <w:jc w:val="both"/>
        <w:rPr>
          <w:rFonts w:eastAsia="Calibri" w:cs="Times New Roman"/>
          <w:b/>
          <w:bCs/>
          <w:szCs w:val="24"/>
        </w:rPr>
      </w:pPr>
    </w:p>
    <w:p w14:paraId="03EFDBB7" w14:textId="77777777" w:rsidR="000C7839" w:rsidRDefault="000C7839" w:rsidP="00FB7861">
      <w:pPr>
        <w:spacing w:after="160" w:line="256" w:lineRule="auto"/>
        <w:jc w:val="center"/>
        <w:rPr>
          <w:rFonts w:eastAsia="Calibri" w:cs="Times New Roman"/>
          <w:b/>
          <w:bCs/>
          <w:szCs w:val="24"/>
        </w:rPr>
      </w:pPr>
      <w:r>
        <w:rPr>
          <w:noProof/>
          <w:lang w:eastAsia="lt-LT"/>
        </w:rPr>
        <w:drawing>
          <wp:inline distT="0" distB="0" distL="0" distR="0" wp14:anchorId="0084E653" wp14:editId="5A042ADE">
            <wp:extent cx="5722620" cy="3048000"/>
            <wp:effectExtent l="0" t="0" r="11430" b="0"/>
            <wp:docPr id="28" name="Diagrama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3CCA55E" w14:textId="142FC1C8" w:rsidR="000C7839" w:rsidRPr="004B56FD" w:rsidRDefault="004A6B7B" w:rsidP="00FB7861">
      <w:pPr>
        <w:spacing w:after="160" w:line="256" w:lineRule="auto"/>
        <w:jc w:val="center"/>
        <w:rPr>
          <w:rFonts w:eastAsia="Calibri" w:cs="Times New Roman"/>
          <w:i/>
          <w:sz w:val="20"/>
          <w:szCs w:val="20"/>
        </w:rPr>
      </w:pPr>
      <w:r w:rsidRPr="004B56FD">
        <w:rPr>
          <w:rFonts w:eastAsia="Calibri" w:cs="Times New Roman"/>
          <w:i/>
          <w:sz w:val="20"/>
          <w:szCs w:val="20"/>
        </w:rPr>
        <w:t xml:space="preserve">23. pav. Mokinių, turinčių specialiųjų ugdymosi poreikių ir dalyvaujančių NVŠ ir FŠPU programose, dalis proc. </w:t>
      </w:r>
      <w:r w:rsidR="00FB7861" w:rsidRPr="004B56FD">
        <w:rPr>
          <w:rFonts w:eastAsia="Calibri" w:cs="Times New Roman"/>
          <w:i/>
          <w:sz w:val="20"/>
          <w:szCs w:val="20"/>
        </w:rPr>
        <w:t>Šaltinis: ŠVIS</w:t>
      </w:r>
    </w:p>
    <w:p w14:paraId="72CCA2F1" w14:textId="77777777" w:rsidR="004534ED" w:rsidRDefault="004534ED" w:rsidP="00144DA1">
      <w:pPr>
        <w:spacing w:after="160" w:line="256" w:lineRule="auto"/>
        <w:jc w:val="both"/>
        <w:rPr>
          <w:rFonts w:eastAsia="Calibri" w:cs="Times New Roman"/>
          <w:b/>
          <w:bCs/>
          <w:szCs w:val="24"/>
          <w:shd w:val="clear" w:color="auto" w:fill="FFFFFF"/>
        </w:rPr>
      </w:pPr>
    </w:p>
    <w:p w14:paraId="56EE42F7" w14:textId="77777777" w:rsidR="004534ED" w:rsidRDefault="004534ED" w:rsidP="00144DA1">
      <w:pPr>
        <w:spacing w:after="160" w:line="256" w:lineRule="auto"/>
        <w:jc w:val="both"/>
        <w:rPr>
          <w:rFonts w:eastAsia="Calibri" w:cs="Times New Roman"/>
          <w:b/>
          <w:bCs/>
          <w:szCs w:val="24"/>
          <w:shd w:val="clear" w:color="auto" w:fill="FFFFFF"/>
        </w:rPr>
      </w:pPr>
    </w:p>
    <w:p w14:paraId="4A5DDC40" w14:textId="77777777" w:rsidR="004534ED" w:rsidRDefault="004534ED" w:rsidP="00144DA1">
      <w:pPr>
        <w:spacing w:after="160" w:line="256" w:lineRule="auto"/>
        <w:jc w:val="both"/>
        <w:rPr>
          <w:rFonts w:eastAsia="Calibri" w:cs="Times New Roman"/>
          <w:b/>
          <w:bCs/>
          <w:szCs w:val="24"/>
          <w:shd w:val="clear" w:color="auto" w:fill="FFFFFF"/>
        </w:rPr>
      </w:pPr>
    </w:p>
    <w:p w14:paraId="3D4ADA3C" w14:textId="5E331B00" w:rsidR="003F3619" w:rsidRDefault="00073A9E" w:rsidP="003F3619">
      <w:pPr>
        <w:spacing w:after="160" w:line="256" w:lineRule="auto"/>
        <w:jc w:val="both"/>
        <w:rPr>
          <w:rFonts w:eastAsia="Calibri" w:cs="Times New Roman"/>
          <w:b/>
          <w:bCs/>
          <w:szCs w:val="24"/>
          <w:shd w:val="clear" w:color="auto" w:fill="FFFFFF"/>
        </w:rPr>
      </w:pPr>
      <w:r>
        <w:rPr>
          <w:rFonts w:eastAsia="Calibri" w:cs="Times New Roman"/>
          <w:b/>
          <w:bCs/>
          <w:szCs w:val="24"/>
          <w:shd w:val="clear" w:color="auto" w:fill="FFFFFF"/>
        </w:rPr>
        <w:lastRenderedPageBreak/>
        <w:t>6. Neformalaus ugdymo rodikliai.</w:t>
      </w:r>
    </w:p>
    <w:p w14:paraId="7BA2F481" w14:textId="77777777" w:rsidR="00C37EBA" w:rsidRPr="00C37EBA" w:rsidRDefault="00C37EBA" w:rsidP="004534ED">
      <w:pPr>
        <w:spacing w:line="276" w:lineRule="auto"/>
        <w:ind w:firstLine="851"/>
        <w:jc w:val="both"/>
        <w:rPr>
          <w:rFonts w:eastAsia="Calibri" w:cs="Times New Roman"/>
          <w:color w:val="000000"/>
          <w:szCs w:val="24"/>
        </w:rPr>
      </w:pPr>
      <w:r w:rsidRPr="00C37EBA">
        <w:rPr>
          <w:rFonts w:eastAsia="Calibri" w:cs="Times New Roman"/>
          <w:color w:val="000000"/>
          <w:szCs w:val="24"/>
        </w:rPr>
        <w:t>Neformalusis vaikų švietimas (toliau – NVŠ) yra neatsiejama ugdymo dalis, orientuota į kompetencijų ir sėkmingai veikiančios asmenybės formavimąsi. Dalyvavimas neformaliajame švietime gerina vaiko integraciją į visuomenės gyvenimą, o tai prisideda prie tolesnės jo sėkmės švietimo sistemoje. Lietuvos Respublikos švietimo įstatyme 15 apibrėžta neformaliojo vaikų švietimo paskirtis – tenkinti mokinių pažinimo, ugdymosi ir saviraiškos poreikius, padėti jiems tapti aktyviais visuomenės nariais; formalųjį švietimą papildančio ugdymo paskirtis – pagal ilgalaikes programas sistemiškai plėsti tam tikros srities žinias, stiprinti gebėjimus ir įgūdžius ir suteikti asmeniui papildomas dalykines kompetencijas.</w:t>
      </w:r>
    </w:p>
    <w:p w14:paraId="358AE85C" w14:textId="77777777" w:rsidR="00C37EBA" w:rsidRPr="00C37EBA" w:rsidRDefault="00C37EBA" w:rsidP="004534ED">
      <w:pPr>
        <w:spacing w:line="276" w:lineRule="auto"/>
        <w:ind w:firstLine="851"/>
        <w:jc w:val="both"/>
        <w:rPr>
          <w:rFonts w:eastAsia="Calibri" w:cs="Times New Roman"/>
          <w:color w:val="000000"/>
          <w:szCs w:val="24"/>
        </w:rPr>
      </w:pPr>
      <w:r w:rsidRPr="00C37EBA">
        <w:rPr>
          <w:rFonts w:eastAsia="Calibri" w:cs="Times New Roman"/>
          <w:color w:val="000000"/>
          <w:szCs w:val="24"/>
        </w:rPr>
        <w:t>Stebėsenos rodikliai skirti 2019 m., 2020 m. 2021 m., 2022 m. Neformalaus švietimo programų ir jų krypčių, dalyvių skaičiaus duomenims apdoroti, skaičiavimams atlikti, duomenims grafiškai pateikti ir rezultatams analizuoti.</w:t>
      </w:r>
    </w:p>
    <w:p w14:paraId="2D00CFB0" w14:textId="77777777" w:rsidR="00C37EBA" w:rsidRDefault="00C37EBA" w:rsidP="003F3619">
      <w:pPr>
        <w:spacing w:after="160" w:line="256" w:lineRule="auto"/>
        <w:jc w:val="both"/>
        <w:rPr>
          <w:rFonts w:eastAsia="Calibri" w:cs="Times New Roman"/>
          <w:b/>
          <w:bCs/>
          <w:szCs w:val="24"/>
          <w:shd w:val="clear" w:color="auto" w:fill="FFFFFF"/>
        </w:rPr>
      </w:pPr>
    </w:p>
    <w:p w14:paraId="2A0283B8" w14:textId="48B1BA27" w:rsidR="00CE5809" w:rsidRDefault="00CE5809" w:rsidP="003F3619">
      <w:pPr>
        <w:spacing w:after="160" w:line="256" w:lineRule="auto"/>
        <w:jc w:val="both"/>
        <w:rPr>
          <w:rFonts w:eastAsia="Calibri" w:cs="Times New Roman"/>
          <w:b/>
          <w:bCs/>
          <w:szCs w:val="24"/>
          <w:shd w:val="clear" w:color="auto" w:fill="FFFFFF"/>
        </w:rPr>
      </w:pPr>
      <w:r>
        <w:rPr>
          <w:rFonts w:eastAsia="Calibri" w:cs="Times New Roman"/>
          <w:b/>
          <w:bCs/>
          <w:szCs w:val="24"/>
          <w:shd w:val="clear" w:color="auto" w:fill="FFFFFF"/>
        </w:rPr>
        <w:t>6.1. Neformaliojo švietimo veikloje dalyvaujančių mokinių dalis.</w:t>
      </w:r>
    </w:p>
    <w:tbl>
      <w:tblPr>
        <w:tblStyle w:val="Lentelstinklelis"/>
        <w:tblW w:w="0" w:type="auto"/>
        <w:tblInd w:w="0" w:type="dxa"/>
        <w:tblLook w:val="04A0" w:firstRow="1" w:lastRow="0" w:firstColumn="1" w:lastColumn="0" w:noHBand="0" w:noVBand="1"/>
      </w:tblPr>
      <w:tblGrid>
        <w:gridCol w:w="3198"/>
        <w:gridCol w:w="3221"/>
        <w:gridCol w:w="3209"/>
      </w:tblGrid>
      <w:tr w:rsidR="00A01E44" w:rsidRPr="00A01E44" w14:paraId="000B38F4" w14:textId="77777777" w:rsidTr="00A01E44">
        <w:tc>
          <w:tcPr>
            <w:tcW w:w="3445" w:type="dxa"/>
            <w:tcBorders>
              <w:top w:val="single" w:sz="4" w:space="0" w:color="auto"/>
              <w:left w:val="single" w:sz="4" w:space="0" w:color="auto"/>
              <w:bottom w:val="single" w:sz="4" w:space="0" w:color="auto"/>
              <w:right w:val="single" w:sz="4" w:space="0" w:color="auto"/>
            </w:tcBorders>
            <w:hideMark/>
          </w:tcPr>
          <w:p w14:paraId="3D83E14B" w14:textId="77777777" w:rsidR="00A01E44" w:rsidRPr="004B56FD" w:rsidRDefault="00A01E44" w:rsidP="00FC3AA6">
            <w:pPr>
              <w:jc w:val="center"/>
              <w:rPr>
                <w:rFonts w:ascii="Times New Roman" w:hAnsi="Times New Roman"/>
                <w:color w:val="000000"/>
                <w:szCs w:val="24"/>
              </w:rPr>
            </w:pPr>
            <w:r w:rsidRPr="004B56FD">
              <w:rPr>
                <w:rFonts w:ascii="Times New Roman" w:hAnsi="Times New Roman"/>
                <w:color w:val="000000"/>
                <w:szCs w:val="24"/>
              </w:rPr>
              <w:t>Mokslo metai</w:t>
            </w:r>
          </w:p>
        </w:tc>
        <w:tc>
          <w:tcPr>
            <w:tcW w:w="3445" w:type="dxa"/>
            <w:tcBorders>
              <w:top w:val="single" w:sz="4" w:space="0" w:color="auto"/>
              <w:left w:val="single" w:sz="4" w:space="0" w:color="auto"/>
              <w:bottom w:val="single" w:sz="4" w:space="0" w:color="auto"/>
              <w:right w:val="single" w:sz="4" w:space="0" w:color="auto"/>
            </w:tcBorders>
            <w:hideMark/>
          </w:tcPr>
          <w:p w14:paraId="0766BD9C" w14:textId="245E491F" w:rsidR="00A01E44" w:rsidRPr="004B56FD" w:rsidRDefault="00FC3AA6" w:rsidP="00FC3AA6">
            <w:pPr>
              <w:jc w:val="center"/>
              <w:rPr>
                <w:rFonts w:ascii="Times New Roman" w:hAnsi="Times New Roman"/>
                <w:color w:val="000000"/>
                <w:szCs w:val="24"/>
              </w:rPr>
            </w:pPr>
            <w:r>
              <w:rPr>
                <w:rFonts w:ascii="Times New Roman" w:hAnsi="Times New Roman"/>
                <w:color w:val="000000"/>
                <w:szCs w:val="24"/>
              </w:rPr>
              <w:t>Panevėžio miesto</w:t>
            </w:r>
            <w:r w:rsidR="00A01E44" w:rsidRPr="004B56FD">
              <w:rPr>
                <w:rFonts w:ascii="Times New Roman" w:hAnsi="Times New Roman"/>
                <w:color w:val="000000"/>
                <w:szCs w:val="24"/>
              </w:rPr>
              <w:t xml:space="preserve"> proc.</w:t>
            </w:r>
          </w:p>
        </w:tc>
        <w:tc>
          <w:tcPr>
            <w:tcW w:w="3446" w:type="dxa"/>
            <w:tcBorders>
              <w:top w:val="single" w:sz="4" w:space="0" w:color="auto"/>
              <w:left w:val="single" w:sz="4" w:space="0" w:color="auto"/>
              <w:bottom w:val="single" w:sz="4" w:space="0" w:color="auto"/>
              <w:right w:val="single" w:sz="4" w:space="0" w:color="auto"/>
            </w:tcBorders>
            <w:hideMark/>
          </w:tcPr>
          <w:p w14:paraId="0B84C877" w14:textId="77777777" w:rsidR="00A01E44" w:rsidRPr="004B56FD" w:rsidRDefault="00A01E44" w:rsidP="00FC3AA6">
            <w:pPr>
              <w:jc w:val="center"/>
              <w:rPr>
                <w:rFonts w:ascii="Times New Roman" w:hAnsi="Times New Roman"/>
                <w:color w:val="000000"/>
                <w:szCs w:val="24"/>
              </w:rPr>
            </w:pPr>
            <w:r w:rsidRPr="004B56FD">
              <w:rPr>
                <w:rFonts w:ascii="Times New Roman" w:hAnsi="Times New Roman"/>
                <w:color w:val="000000"/>
                <w:szCs w:val="24"/>
              </w:rPr>
              <w:t>Lietuvos proc.</w:t>
            </w:r>
          </w:p>
        </w:tc>
      </w:tr>
      <w:tr w:rsidR="00A01E44" w:rsidRPr="00A01E44" w14:paraId="6E579884" w14:textId="77777777" w:rsidTr="00A01E44">
        <w:tc>
          <w:tcPr>
            <w:tcW w:w="3445" w:type="dxa"/>
            <w:tcBorders>
              <w:top w:val="single" w:sz="4" w:space="0" w:color="auto"/>
              <w:left w:val="single" w:sz="4" w:space="0" w:color="auto"/>
              <w:bottom w:val="single" w:sz="4" w:space="0" w:color="auto"/>
              <w:right w:val="single" w:sz="4" w:space="0" w:color="auto"/>
            </w:tcBorders>
            <w:hideMark/>
          </w:tcPr>
          <w:p w14:paraId="49949333" w14:textId="77777777" w:rsidR="00A01E44" w:rsidRPr="004B56FD" w:rsidRDefault="00A01E44" w:rsidP="00FC3AA6">
            <w:pPr>
              <w:jc w:val="center"/>
              <w:rPr>
                <w:rFonts w:ascii="Times New Roman" w:hAnsi="Times New Roman"/>
                <w:szCs w:val="24"/>
              </w:rPr>
            </w:pPr>
            <w:r w:rsidRPr="004B56FD">
              <w:rPr>
                <w:rFonts w:ascii="Times New Roman" w:hAnsi="Times New Roman"/>
                <w:szCs w:val="24"/>
              </w:rPr>
              <w:t>2022-2023</w:t>
            </w:r>
          </w:p>
        </w:tc>
        <w:tc>
          <w:tcPr>
            <w:tcW w:w="3445" w:type="dxa"/>
            <w:tcBorders>
              <w:top w:val="single" w:sz="4" w:space="0" w:color="auto"/>
              <w:left w:val="single" w:sz="4" w:space="0" w:color="auto"/>
              <w:bottom w:val="single" w:sz="4" w:space="0" w:color="auto"/>
              <w:right w:val="single" w:sz="4" w:space="0" w:color="auto"/>
            </w:tcBorders>
            <w:hideMark/>
          </w:tcPr>
          <w:p w14:paraId="63DFEBF6" w14:textId="77777777" w:rsidR="00A01E44" w:rsidRPr="004B56FD" w:rsidRDefault="00A01E44" w:rsidP="00FC3AA6">
            <w:pPr>
              <w:jc w:val="center"/>
              <w:rPr>
                <w:rFonts w:ascii="Times New Roman" w:hAnsi="Times New Roman"/>
                <w:szCs w:val="24"/>
              </w:rPr>
            </w:pPr>
            <w:r w:rsidRPr="004B56FD">
              <w:rPr>
                <w:rFonts w:ascii="Times New Roman" w:hAnsi="Times New Roman"/>
                <w:szCs w:val="24"/>
              </w:rPr>
              <w:t>65,3</w:t>
            </w:r>
          </w:p>
        </w:tc>
        <w:tc>
          <w:tcPr>
            <w:tcW w:w="3446" w:type="dxa"/>
            <w:tcBorders>
              <w:top w:val="single" w:sz="4" w:space="0" w:color="auto"/>
              <w:left w:val="single" w:sz="4" w:space="0" w:color="auto"/>
              <w:bottom w:val="single" w:sz="4" w:space="0" w:color="auto"/>
              <w:right w:val="single" w:sz="4" w:space="0" w:color="auto"/>
            </w:tcBorders>
            <w:hideMark/>
          </w:tcPr>
          <w:p w14:paraId="206C1B14" w14:textId="77777777" w:rsidR="00A01E44" w:rsidRPr="004B56FD" w:rsidRDefault="00A01E44" w:rsidP="00FC3AA6">
            <w:pPr>
              <w:jc w:val="center"/>
              <w:rPr>
                <w:rFonts w:ascii="Times New Roman" w:hAnsi="Times New Roman"/>
                <w:szCs w:val="24"/>
              </w:rPr>
            </w:pPr>
            <w:r w:rsidRPr="004B56FD">
              <w:rPr>
                <w:rFonts w:ascii="Times New Roman" w:hAnsi="Times New Roman"/>
                <w:szCs w:val="24"/>
              </w:rPr>
              <w:t>62,2</w:t>
            </w:r>
          </w:p>
        </w:tc>
      </w:tr>
      <w:tr w:rsidR="00A01E44" w:rsidRPr="00A01E44" w14:paraId="0D4540C6" w14:textId="77777777" w:rsidTr="00A01E44">
        <w:tc>
          <w:tcPr>
            <w:tcW w:w="3445" w:type="dxa"/>
            <w:tcBorders>
              <w:top w:val="single" w:sz="4" w:space="0" w:color="auto"/>
              <w:left w:val="single" w:sz="4" w:space="0" w:color="auto"/>
              <w:bottom w:val="single" w:sz="4" w:space="0" w:color="auto"/>
              <w:right w:val="single" w:sz="4" w:space="0" w:color="auto"/>
            </w:tcBorders>
            <w:hideMark/>
          </w:tcPr>
          <w:p w14:paraId="31830062" w14:textId="77777777" w:rsidR="00A01E44" w:rsidRPr="004B56FD" w:rsidRDefault="00A01E44" w:rsidP="00FC3AA6">
            <w:pPr>
              <w:jc w:val="center"/>
              <w:rPr>
                <w:rFonts w:ascii="Times New Roman" w:hAnsi="Times New Roman"/>
                <w:color w:val="000000"/>
                <w:szCs w:val="24"/>
              </w:rPr>
            </w:pPr>
            <w:r w:rsidRPr="004B56FD">
              <w:rPr>
                <w:rFonts w:ascii="Times New Roman" w:hAnsi="Times New Roman"/>
                <w:color w:val="000000"/>
                <w:szCs w:val="24"/>
              </w:rPr>
              <w:t>2022-2021</w:t>
            </w:r>
          </w:p>
        </w:tc>
        <w:tc>
          <w:tcPr>
            <w:tcW w:w="3445" w:type="dxa"/>
            <w:tcBorders>
              <w:top w:val="single" w:sz="4" w:space="0" w:color="auto"/>
              <w:left w:val="single" w:sz="4" w:space="0" w:color="auto"/>
              <w:bottom w:val="single" w:sz="4" w:space="0" w:color="auto"/>
              <w:right w:val="single" w:sz="4" w:space="0" w:color="auto"/>
            </w:tcBorders>
            <w:hideMark/>
          </w:tcPr>
          <w:p w14:paraId="09B26FF8" w14:textId="77777777" w:rsidR="00A01E44" w:rsidRPr="004B56FD" w:rsidRDefault="00A01E44" w:rsidP="00FC3AA6">
            <w:pPr>
              <w:jc w:val="center"/>
              <w:rPr>
                <w:rFonts w:ascii="Times New Roman" w:hAnsi="Times New Roman"/>
                <w:color w:val="000000"/>
                <w:szCs w:val="24"/>
              </w:rPr>
            </w:pPr>
            <w:r w:rsidRPr="004B56FD">
              <w:rPr>
                <w:rFonts w:ascii="Times New Roman" w:hAnsi="Times New Roman"/>
                <w:color w:val="000000"/>
                <w:szCs w:val="24"/>
              </w:rPr>
              <w:t>61,3</w:t>
            </w:r>
          </w:p>
        </w:tc>
        <w:tc>
          <w:tcPr>
            <w:tcW w:w="3446" w:type="dxa"/>
            <w:tcBorders>
              <w:top w:val="single" w:sz="4" w:space="0" w:color="auto"/>
              <w:left w:val="single" w:sz="4" w:space="0" w:color="auto"/>
              <w:bottom w:val="single" w:sz="4" w:space="0" w:color="auto"/>
              <w:right w:val="single" w:sz="4" w:space="0" w:color="auto"/>
            </w:tcBorders>
            <w:hideMark/>
          </w:tcPr>
          <w:p w14:paraId="1D7E31B2" w14:textId="77777777" w:rsidR="00A01E44" w:rsidRPr="004B56FD" w:rsidRDefault="00A01E44" w:rsidP="00FC3AA6">
            <w:pPr>
              <w:jc w:val="center"/>
              <w:rPr>
                <w:rFonts w:ascii="Times New Roman" w:hAnsi="Times New Roman"/>
                <w:color w:val="000000"/>
                <w:szCs w:val="24"/>
              </w:rPr>
            </w:pPr>
            <w:r w:rsidRPr="004B56FD">
              <w:rPr>
                <w:rFonts w:ascii="Times New Roman" w:hAnsi="Times New Roman"/>
                <w:color w:val="000000"/>
                <w:szCs w:val="24"/>
              </w:rPr>
              <w:t>61,9</w:t>
            </w:r>
          </w:p>
        </w:tc>
      </w:tr>
      <w:tr w:rsidR="00A01E44" w:rsidRPr="00A01E44" w14:paraId="2A140FC4" w14:textId="77777777" w:rsidTr="00A01E44">
        <w:tc>
          <w:tcPr>
            <w:tcW w:w="3445" w:type="dxa"/>
            <w:tcBorders>
              <w:top w:val="single" w:sz="4" w:space="0" w:color="auto"/>
              <w:left w:val="single" w:sz="4" w:space="0" w:color="auto"/>
              <w:bottom w:val="single" w:sz="4" w:space="0" w:color="auto"/>
              <w:right w:val="single" w:sz="4" w:space="0" w:color="auto"/>
            </w:tcBorders>
            <w:hideMark/>
          </w:tcPr>
          <w:p w14:paraId="34D2ADDE" w14:textId="77777777" w:rsidR="00A01E44" w:rsidRPr="004B56FD" w:rsidRDefault="00A01E44" w:rsidP="00FC3AA6">
            <w:pPr>
              <w:jc w:val="center"/>
              <w:rPr>
                <w:rFonts w:ascii="Times New Roman" w:hAnsi="Times New Roman"/>
                <w:color w:val="000000"/>
                <w:szCs w:val="24"/>
              </w:rPr>
            </w:pPr>
            <w:r w:rsidRPr="004B56FD">
              <w:rPr>
                <w:rFonts w:ascii="Times New Roman" w:hAnsi="Times New Roman"/>
                <w:color w:val="000000"/>
                <w:szCs w:val="24"/>
              </w:rPr>
              <w:t>2021-2020</w:t>
            </w:r>
          </w:p>
        </w:tc>
        <w:tc>
          <w:tcPr>
            <w:tcW w:w="3445" w:type="dxa"/>
            <w:tcBorders>
              <w:top w:val="single" w:sz="4" w:space="0" w:color="auto"/>
              <w:left w:val="single" w:sz="4" w:space="0" w:color="auto"/>
              <w:bottom w:val="single" w:sz="4" w:space="0" w:color="auto"/>
              <w:right w:val="single" w:sz="4" w:space="0" w:color="auto"/>
            </w:tcBorders>
            <w:hideMark/>
          </w:tcPr>
          <w:p w14:paraId="1164F17F" w14:textId="77777777" w:rsidR="00A01E44" w:rsidRPr="004B56FD" w:rsidRDefault="00A01E44" w:rsidP="00FC3AA6">
            <w:pPr>
              <w:jc w:val="center"/>
              <w:rPr>
                <w:rFonts w:ascii="Times New Roman" w:hAnsi="Times New Roman"/>
                <w:color w:val="000000"/>
                <w:szCs w:val="24"/>
              </w:rPr>
            </w:pPr>
            <w:r w:rsidRPr="004B56FD">
              <w:rPr>
                <w:rFonts w:ascii="Times New Roman" w:hAnsi="Times New Roman"/>
                <w:color w:val="000000"/>
                <w:szCs w:val="24"/>
              </w:rPr>
              <w:t>61,6</w:t>
            </w:r>
          </w:p>
        </w:tc>
        <w:tc>
          <w:tcPr>
            <w:tcW w:w="3446" w:type="dxa"/>
            <w:tcBorders>
              <w:top w:val="single" w:sz="4" w:space="0" w:color="auto"/>
              <w:left w:val="single" w:sz="4" w:space="0" w:color="auto"/>
              <w:bottom w:val="single" w:sz="4" w:space="0" w:color="auto"/>
              <w:right w:val="single" w:sz="4" w:space="0" w:color="auto"/>
            </w:tcBorders>
            <w:hideMark/>
          </w:tcPr>
          <w:p w14:paraId="6891526D" w14:textId="77777777" w:rsidR="00A01E44" w:rsidRPr="004B56FD" w:rsidRDefault="00A01E44" w:rsidP="00FC3AA6">
            <w:pPr>
              <w:jc w:val="center"/>
              <w:rPr>
                <w:rFonts w:ascii="Times New Roman" w:hAnsi="Times New Roman"/>
                <w:color w:val="000000"/>
                <w:szCs w:val="24"/>
              </w:rPr>
            </w:pPr>
            <w:r w:rsidRPr="004B56FD">
              <w:rPr>
                <w:rFonts w:ascii="Times New Roman" w:hAnsi="Times New Roman"/>
                <w:color w:val="000000"/>
                <w:szCs w:val="24"/>
              </w:rPr>
              <w:t>61,7</w:t>
            </w:r>
          </w:p>
        </w:tc>
      </w:tr>
      <w:tr w:rsidR="00A01E44" w:rsidRPr="00A01E44" w14:paraId="2139B719" w14:textId="77777777" w:rsidTr="00A01E44">
        <w:tc>
          <w:tcPr>
            <w:tcW w:w="3445" w:type="dxa"/>
            <w:tcBorders>
              <w:top w:val="single" w:sz="4" w:space="0" w:color="auto"/>
              <w:left w:val="single" w:sz="4" w:space="0" w:color="auto"/>
              <w:bottom w:val="single" w:sz="4" w:space="0" w:color="auto"/>
              <w:right w:val="single" w:sz="4" w:space="0" w:color="auto"/>
            </w:tcBorders>
            <w:hideMark/>
          </w:tcPr>
          <w:p w14:paraId="5EADA8D2" w14:textId="77777777" w:rsidR="00A01E44" w:rsidRPr="004B56FD" w:rsidRDefault="00A01E44" w:rsidP="00FC3AA6">
            <w:pPr>
              <w:jc w:val="center"/>
              <w:rPr>
                <w:rFonts w:ascii="Times New Roman" w:hAnsi="Times New Roman"/>
                <w:color w:val="000000"/>
                <w:szCs w:val="24"/>
              </w:rPr>
            </w:pPr>
            <w:r w:rsidRPr="004B56FD">
              <w:rPr>
                <w:rFonts w:ascii="Times New Roman" w:hAnsi="Times New Roman"/>
                <w:color w:val="000000"/>
                <w:szCs w:val="24"/>
              </w:rPr>
              <w:t>2020-2019</w:t>
            </w:r>
          </w:p>
        </w:tc>
        <w:tc>
          <w:tcPr>
            <w:tcW w:w="3445" w:type="dxa"/>
            <w:tcBorders>
              <w:top w:val="single" w:sz="4" w:space="0" w:color="auto"/>
              <w:left w:val="single" w:sz="4" w:space="0" w:color="auto"/>
              <w:bottom w:val="single" w:sz="4" w:space="0" w:color="auto"/>
              <w:right w:val="single" w:sz="4" w:space="0" w:color="auto"/>
            </w:tcBorders>
            <w:hideMark/>
          </w:tcPr>
          <w:p w14:paraId="4732593B" w14:textId="77777777" w:rsidR="00A01E44" w:rsidRPr="004B56FD" w:rsidRDefault="00A01E44" w:rsidP="00FC3AA6">
            <w:pPr>
              <w:jc w:val="center"/>
              <w:rPr>
                <w:rFonts w:ascii="Times New Roman" w:hAnsi="Times New Roman"/>
                <w:color w:val="000000"/>
                <w:szCs w:val="24"/>
              </w:rPr>
            </w:pPr>
            <w:r w:rsidRPr="004B56FD">
              <w:rPr>
                <w:rFonts w:ascii="Times New Roman" w:hAnsi="Times New Roman"/>
                <w:color w:val="000000"/>
                <w:szCs w:val="24"/>
              </w:rPr>
              <w:t>60,8</w:t>
            </w:r>
          </w:p>
        </w:tc>
        <w:tc>
          <w:tcPr>
            <w:tcW w:w="3446" w:type="dxa"/>
            <w:tcBorders>
              <w:top w:val="single" w:sz="4" w:space="0" w:color="auto"/>
              <w:left w:val="single" w:sz="4" w:space="0" w:color="auto"/>
              <w:bottom w:val="single" w:sz="4" w:space="0" w:color="auto"/>
              <w:right w:val="single" w:sz="4" w:space="0" w:color="auto"/>
            </w:tcBorders>
            <w:hideMark/>
          </w:tcPr>
          <w:p w14:paraId="7195F736" w14:textId="77777777" w:rsidR="00A01E44" w:rsidRPr="004B56FD" w:rsidRDefault="00A01E44" w:rsidP="00FC3AA6">
            <w:pPr>
              <w:jc w:val="center"/>
              <w:rPr>
                <w:rFonts w:ascii="Times New Roman" w:hAnsi="Times New Roman"/>
                <w:color w:val="000000"/>
                <w:szCs w:val="24"/>
              </w:rPr>
            </w:pPr>
            <w:r w:rsidRPr="004B56FD">
              <w:rPr>
                <w:rFonts w:ascii="Times New Roman" w:hAnsi="Times New Roman"/>
                <w:color w:val="000000"/>
                <w:szCs w:val="24"/>
              </w:rPr>
              <w:t>65,7</w:t>
            </w:r>
          </w:p>
        </w:tc>
      </w:tr>
      <w:tr w:rsidR="00A01E44" w:rsidRPr="00A01E44" w14:paraId="6670F3D1" w14:textId="77777777" w:rsidTr="00A01E44">
        <w:tc>
          <w:tcPr>
            <w:tcW w:w="3445" w:type="dxa"/>
            <w:tcBorders>
              <w:top w:val="single" w:sz="4" w:space="0" w:color="auto"/>
              <w:left w:val="single" w:sz="4" w:space="0" w:color="auto"/>
              <w:bottom w:val="single" w:sz="4" w:space="0" w:color="auto"/>
              <w:right w:val="single" w:sz="4" w:space="0" w:color="auto"/>
            </w:tcBorders>
            <w:hideMark/>
          </w:tcPr>
          <w:p w14:paraId="3E3203E3" w14:textId="77777777" w:rsidR="00A01E44" w:rsidRPr="004B56FD" w:rsidRDefault="00A01E44" w:rsidP="00FC3AA6">
            <w:pPr>
              <w:jc w:val="center"/>
              <w:rPr>
                <w:rFonts w:ascii="Times New Roman" w:hAnsi="Times New Roman"/>
                <w:color w:val="000000"/>
                <w:szCs w:val="24"/>
              </w:rPr>
            </w:pPr>
            <w:r w:rsidRPr="004B56FD">
              <w:rPr>
                <w:rFonts w:ascii="Times New Roman" w:hAnsi="Times New Roman"/>
                <w:color w:val="000000"/>
                <w:szCs w:val="24"/>
              </w:rPr>
              <w:t>2019-2018</w:t>
            </w:r>
          </w:p>
        </w:tc>
        <w:tc>
          <w:tcPr>
            <w:tcW w:w="3445" w:type="dxa"/>
            <w:tcBorders>
              <w:top w:val="single" w:sz="4" w:space="0" w:color="auto"/>
              <w:left w:val="single" w:sz="4" w:space="0" w:color="auto"/>
              <w:bottom w:val="single" w:sz="4" w:space="0" w:color="auto"/>
              <w:right w:val="single" w:sz="4" w:space="0" w:color="auto"/>
            </w:tcBorders>
            <w:hideMark/>
          </w:tcPr>
          <w:p w14:paraId="1FCBF216" w14:textId="77777777" w:rsidR="00A01E44" w:rsidRPr="004B56FD" w:rsidRDefault="00A01E44" w:rsidP="00FC3AA6">
            <w:pPr>
              <w:jc w:val="center"/>
              <w:rPr>
                <w:rFonts w:ascii="Times New Roman" w:hAnsi="Times New Roman"/>
                <w:color w:val="000000"/>
                <w:szCs w:val="24"/>
              </w:rPr>
            </w:pPr>
            <w:r w:rsidRPr="004B56FD">
              <w:rPr>
                <w:rFonts w:ascii="Times New Roman" w:hAnsi="Times New Roman"/>
                <w:color w:val="000000"/>
                <w:szCs w:val="24"/>
              </w:rPr>
              <w:t>59,1</w:t>
            </w:r>
          </w:p>
        </w:tc>
        <w:tc>
          <w:tcPr>
            <w:tcW w:w="3446" w:type="dxa"/>
            <w:tcBorders>
              <w:top w:val="single" w:sz="4" w:space="0" w:color="auto"/>
              <w:left w:val="single" w:sz="4" w:space="0" w:color="auto"/>
              <w:bottom w:val="single" w:sz="4" w:space="0" w:color="auto"/>
              <w:right w:val="single" w:sz="4" w:space="0" w:color="auto"/>
            </w:tcBorders>
            <w:hideMark/>
          </w:tcPr>
          <w:p w14:paraId="6E12E891" w14:textId="77777777" w:rsidR="00A01E44" w:rsidRPr="004B56FD" w:rsidRDefault="00A01E44" w:rsidP="00FC3AA6">
            <w:pPr>
              <w:jc w:val="center"/>
              <w:rPr>
                <w:rFonts w:ascii="Times New Roman" w:hAnsi="Times New Roman"/>
                <w:color w:val="000000"/>
                <w:szCs w:val="24"/>
              </w:rPr>
            </w:pPr>
            <w:r w:rsidRPr="004B56FD">
              <w:rPr>
                <w:rFonts w:ascii="Times New Roman" w:hAnsi="Times New Roman"/>
                <w:color w:val="000000"/>
                <w:szCs w:val="24"/>
              </w:rPr>
              <w:t>60,3</w:t>
            </w:r>
          </w:p>
        </w:tc>
      </w:tr>
    </w:tbl>
    <w:p w14:paraId="51B6ED05" w14:textId="46D05605" w:rsidR="00605971" w:rsidRPr="00285210" w:rsidRDefault="004F231A" w:rsidP="00285210">
      <w:pPr>
        <w:spacing w:before="240" w:after="160" w:line="256" w:lineRule="auto"/>
        <w:jc w:val="center"/>
        <w:rPr>
          <w:rFonts w:eastAsia="Calibri" w:cs="Times New Roman"/>
          <w:i/>
          <w:sz w:val="20"/>
          <w:szCs w:val="20"/>
          <w:shd w:val="clear" w:color="auto" w:fill="FFFFFF"/>
        </w:rPr>
      </w:pPr>
      <w:r w:rsidRPr="004B56FD">
        <w:rPr>
          <w:rFonts w:eastAsia="Calibri" w:cs="Times New Roman"/>
          <w:i/>
          <w:sz w:val="20"/>
          <w:szCs w:val="20"/>
          <w:shd w:val="clear" w:color="auto" w:fill="FFFFFF"/>
        </w:rPr>
        <w:t xml:space="preserve">4 lentelė. </w:t>
      </w:r>
      <w:r w:rsidR="00CC2DE3" w:rsidRPr="004B56FD">
        <w:rPr>
          <w:rFonts w:eastAsia="Calibri" w:cs="Times New Roman"/>
          <w:i/>
          <w:sz w:val="20"/>
          <w:szCs w:val="20"/>
          <w:shd w:val="clear" w:color="auto" w:fill="FFFFFF"/>
        </w:rPr>
        <w:t xml:space="preserve"> Neformaliojo švietimo veikloje dalyvaujančių mokinių dalis proc.</w:t>
      </w:r>
    </w:p>
    <w:p w14:paraId="71AFB6A0" w14:textId="31623B8D" w:rsidR="00605971" w:rsidRPr="00605971" w:rsidRDefault="00605971" w:rsidP="00285210">
      <w:pPr>
        <w:spacing w:before="240" w:line="276" w:lineRule="auto"/>
        <w:ind w:firstLine="851"/>
        <w:jc w:val="both"/>
        <w:rPr>
          <w:rFonts w:eastAsia="Calibri" w:cs="Times New Roman"/>
          <w:szCs w:val="24"/>
        </w:rPr>
      </w:pPr>
      <w:r w:rsidRPr="00605971">
        <w:rPr>
          <w:rFonts w:eastAsia="Calibri" w:cs="Times New Roman"/>
          <w:szCs w:val="24"/>
        </w:rPr>
        <w:t xml:space="preserve">Panevėžio mieste veikia </w:t>
      </w:r>
      <w:r w:rsidRPr="00605971">
        <w:rPr>
          <w:rFonts w:eastAsia="Calibri" w:cs="Times New Roman"/>
          <w:b/>
          <w:szCs w:val="24"/>
        </w:rPr>
        <w:t>5 neformaliojo švietimo įstaigos</w:t>
      </w:r>
      <w:r w:rsidRPr="00605971">
        <w:rPr>
          <w:rFonts w:eastAsia="Calibri" w:cs="Times New Roman"/>
          <w:szCs w:val="24"/>
        </w:rPr>
        <w:t xml:space="preserve">, kurias </w:t>
      </w:r>
      <w:r w:rsidR="004534ED">
        <w:rPr>
          <w:rFonts w:eastAsia="Calibri" w:cs="Times New Roman"/>
          <w:szCs w:val="24"/>
        </w:rPr>
        <w:t>kuruoja švietimo skyrius, tai</w:t>
      </w:r>
      <w:r w:rsidR="001F1018">
        <w:rPr>
          <w:rFonts w:eastAsia="Calibri" w:cs="Times New Roman"/>
          <w:szCs w:val="24"/>
        </w:rPr>
        <w:t>:</w:t>
      </w:r>
      <w:r w:rsidR="004534ED">
        <w:rPr>
          <w:rFonts w:eastAsia="Calibri" w:cs="Times New Roman"/>
          <w:szCs w:val="24"/>
        </w:rPr>
        <w:t xml:space="preserve"> </w:t>
      </w:r>
      <w:r w:rsidRPr="00605971">
        <w:rPr>
          <w:rFonts w:eastAsia="Calibri" w:cs="Times New Roman"/>
          <w:szCs w:val="24"/>
        </w:rPr>
        <w:t xml:space="preserve">Panevėžio muzikos mokykla, Panevėžio dailės mokykla, Panevėžio moksleivių namai, Panevėžio gamtos mokykla, Panevėžio švietimo centro skyriai: Panevėžio </w:t>
      </w:r>
      <w:proofErr w:type="spellStart"/>
      <w:r w:rsidRPr="00605971">
        <w:rPr>
          <w:rFonts w:eastAsia="Calibri" w:cs="Times New Roman"/>
          <w:szCs w:val="24"/>
        </w:rPr>
        <w:t>robotikos</w:t>
      </w:r>
      <w:proofErr w:type="spellEnd"/>
      <w:r w:rsidRPr="00605971">
        <w:rPr>
          <w:rFonts w:eastAsia="Calibri" w:cs="Times New Roman"/>
          <w:szCs w:val="24"/>
        </w:rPr>
        <w:t xml:space="preserve"> centras „</w:t>
      </w:r>
      <w:proofErr w:type="spellStart"/>
      <w:r w:rsidRPr="00605971">
        <w:rPr>
          <w:rFonts w:eastAsia="Calibri" w:cs="Times New Roman"/>
          <w:szCs w:val="24"/>
        </w:rPr>
        <w:t>RoboLabas</w:t>
      </w:r>
      <w:proofErr w:type="spellEnd"/>
      <w:r w:rsidRPr="00605971">
        <w:rPr>
          <w:rFonts w:eastAsia="Calibri" w:cs="Times New Roman"/>
          <w:szCs w:val="24"/>
        </w:rPr>
        <w:t>“ ir Panevėžio regioninio STEAM atviros prieigos centras, iš jų 2 formalųjį švietimą papildančios įstaigos: Panevėžio muzikos mokykla, Panevėžio dailės mokykla, kurios vykdo neformaliojo vaikų švietimo (išskyrus ikimokyklinio ir priešmokyklinio ugdymo), formalųjį švietimą papildančio ugdymo, neformaliojo suaugusiųjų švietimo ugdymo programas, neformalųjį ugdymą. Šias įstaigas</w:t>
      </w:r>
      <w:r w:rsidRPr="00605971">
        <w:rPr>
          <w:rFonts w:ascii="Calibri" w:eastAsia="Calibri" w:hAnsi="Calibri" w:cs="Times New Roman"/>
          <w:sz w:val="22"/>
        </w:rPr>
        <w:t xml:space="preserve"> </w:t>
      </w:r>
      <w:r w:rsidRPr="00605971">
        <w:rPr>
          <w:rFonts w:eastAsia="Calibri" w:cs="Times New Roman"/>
          <w:szCs w:val="24"/>
        </w:rPr>
        <w:t>lankė:</w:t>
      </w:r>
    </w:p>
    <w:p w14:paraId="7CFE01D8" w14:textId="77777777" w:rsidR="00FA7336" w:rsidRPr="00FA7336" w:rsidRDefault="00FA7336" w:rsidP="004534ED">
      <w:pPr>
        <w:spacing w:line="276" w:lineRule="auto"/>
        <w:ind w:firstLine="851"/>
        <w:rPr>
          <w:rFonts w:eastAsia="Calibri" w:cs="Times New Roman"/>
          <w:szCs w:val="24"/>
        </w:rPr>
      </w:pPr>
      <w:r w:rsidRPr="00FA7336">
        <w:rPr>
          <w:rFonts w:eastAsia="Calibri" w:cs="Times New Roman"/>
          <w:szCs w:val="24"/>
        </w:rPr>
        <w:t xml:space="preserve">2019 m. 2470 vaikų, </w:t>
      </w:r>
    </w:p>
    <w:p w14:paraId="3799C710" w14:textId="77777777" w:rsidR="00FA7336" w:rsidRPr="00FA7336" w:rsidRDefault="00FA7336" w:rsidP="004534ED">
      <w:pPr>
        <w:spacing w:line="276" w:lineRule="auto"/>
        <w:ind w:firstLine="851"/>
        <w:rPr>
          <w:rFonts w:eastAsia="Calibri" w:cs="Times New Roman"/>
          <w:szCs w:val="24"/>
        </w:rPr>
      </w:pPr>
      <w:r w:rsidRPr="00FA7336">
        <w:rPr>
          <w:rFonts w:eastAsia="Calibri" w:cs="Times New Roman"/>
          <w:szCs w:val="24"/>
        </w:rPr>
        <w:t xml:space="preserve">2020 m. 2363 vaikai, </w:t>
      </w:r>
    </w:p>
    <w:p w14:paraId="226DF8D2" w14:textId="77777777" w:rsidR="001F1018" w:rsidRDefault="00FA7336" w:rsidP="004534ED">
      <w:pPr>
        <w:spacing w:after="160" w:line="276" w:lineRule="auto"/>
        <w:ind w:firstLine="851"/>
        <w:jc w:val="both"/>
        <w:rPr>
          <w:rFonts w:eastAsia="Calibri" w:cs="Times New Roman"/>
          <w:szCs w:val="24"/>
        </w:rPr>
      </w:pPr>
      <w:r w:rsidRPr="00FA7336">
        <w:rPr>
          <w:rFonts w:eastAsia="Calibri" w:cs="Times New Roman"/>
          <w:szCs w:val="24"/>
        </w:rPr>
        <w:t>2021 m. 2337 vaikai</w:t>
      </w:r>
    </w:p>
    <w:p w14:paraId="583CA22C" w14:textId="640A4ABC" w:rsidR="007B4FB5" w:rsidRDefault="001F1018" w:rsidP="004534ED">
      <w:pPr>
        <w:spacing w:after="160" w:line="276" w:lineRule="auto"/>
        <w:ind w:firstLine="851"/>
        <w:jc w:val="both"/>
        <w:rPr>
          <w:rFonts w:eastAsia="Calibri" w:cs="Times New Roman"/>
          <w:szCs w:val="24"/>
        </w:rPr>
      </w:pPr>
      <w:r>
        <w:rPr>
          <w:rFonts w:eastAsia="Calibri" w:cs="Times New Roman"/>
          <w:szCs w:val="24"/>
        </w:rPr>
        <w:t xml:space="preserve">2022 m. 2763 vaikai, </w:t>
      </w:r>
      <w:r w:rsidR="007B4FB5" w:rsidRPr="007B4FB5">
        <w:rPr>
          <w:rFonts w:eastAsia="Calibri" w:cs="Times New Roman"/>
          <w:szCs w:val="24"/>
        </w:rPr>
        <w:t>iš kurių 1426  pasirinko FŠPU programų ir 1337 NVŠ programų kryptis. Muzikos ir šokio kryptis jie gali pasirinkti Panevėžio muzikos mokykloje ir Panevėžio moksleivių namuose, dailės - Panevėžio dailės mokykloje ir Panevėžio moksleivių namuose, techninės kūrybos-</w:t>
      </w:r>
      <w:r w:rsidR="007B4FB5" w:rsidRPr="007B4FB5">
        <w:rPr>
          <w:rFonts w:ascii="Calibri" w:eastAsia="Calibri" w:hAnsi="Calibri" w:cs="Times New Roman"/>
          <w:sz w:val="22"/>
        </w:rPr>
        <w:t xml:space="preserve"> </w:t>
      </w:r>
      <w:r w:rsidR="007B4FB5" w:rsidRPr="007B4FB5">
        <w:rPr>
          <w:rFonts w:eastAsia="Calibri" w:cs="Times New Roman"/>
          <w:szCs w:val="24"/>
        </w:rPr>
        <w:t xml:space="preserve">Panevėžio moksleivių namuose ir Panevėžio </w:t>
      </w:r>
      <w:proofErr w:type="spellStart"/>
      <w:r w:rsidR="007B4FB5" w:rsidRPr="007B4FB5">
        <w:rPr>
          <w:rFonts w:eastAsia="Calibri" w:cs="Times New Roman"/>
          <w:szCs w:val="24"/>
        </w:rPr>
        <w:t>robotikos</w:t>
      </w:r>
      <w:proofErr w:type="spellEnd"/>
      <w:r w:rsidR="007B4FB5" w:rsidRPr="007B4FB5">
        <w:rPr>
          <w:rFonts w:eastAsia="Calibri" w:cs="Times New Roman"/>
          <w:szCs w:val="24"/>
        </w:rPr>
        <w:t xml:space="preserve"> centras „</w:t>
      </w:r>
      <w:proofErr w:type="spellStart"/>
      <w:r w:rsidR="007B4FB5" w:rsidRPr="007B4FB5">
        <w:rPr>
          <w:rFonts w:eastAsia="Calibri" w:cs="Times New Roman"/>
          <w:szCs w:val="24"/>
        </w:rPr>
        <w:t>RoboLabas</w:t>
      </w:r>
      <w:proofErr w:type="spellEnd"/>
      <w:r w:rsidR="007B4FB5" w:rsidRPr="007B4FB5">
        <w:rPr>
          <w:rFonts w:eastAsia="Calibri" w:cs="Times New Roman"/>
          <w:szCs w:val="24"/>
        </w:rPr>
        <w:t>“. Didžiausią NVŠ programų krypčių ir krypties pakraipų įvairovę teikia Panevėžio moksleivių namai 9.</w:t>
      </w:r>
      <w:r w:rsidR="007B4FB5" w:rsidRPr="007B4FB5">
        <w:rPr>
          <w:rFonts w:ascii="Calibri" w:eastAsia="Calibri" w:hAnsi="Calibri" w:cs="Times New Roman"/>
          <w:sz w:val="22"/>
        </w:rPr>
        <w:t xml:space="preserve"> </w:t>
      </w:r>
      <w:r w:rsidR="007B4FB5" w:rsidRPr="007B4FB5">
        <w:rPr>
          <w:rFonts w:eastAsia="Calibri" w:cs="Times New Roman"/>
          <w:szCs w:val="24"/>
        </w:rPr>
        <w:t>Tikslinga plėsti neformaliojo švietimo įstaigų spektrą bei įvairovę.</w:t>
      </w:r>
    </w:p>
    <w:p w14:paraId="29264EAC" w14:textId="4A867BEB" w:rsidR="005D685B" w:rsidRDefault="001F1018" w:rsidP="004534ED">
      <w:pPr>
        <w:spacing w:line="276" w:lineRule="auto"/>
        <w:ind w:firstLine="851"/>
        <w:jc w:val="both"/>
        <w:rPr>
          <w:rFonts w:eastAsia="Calibri" w:cs="Times New Roman"/>
          <w:szCs w:val="24"/>
        </w:rPr>
      </w:pPr>
      <w:r>
        <w:rPr>
          <w:rFonts w:eastAsia="Calibri" w:cs="Times New Roman"/>
          <w:szCs w:val="24"/>
        </w:rPr>
        <w:t xml:space="preserve">2022 m. </w:t>
      </w:r>
      <w:r w:rsidR="005D685B" w:rsidRPr="005D685B">
        <w:rPr>
          <w:rFonts w:eastAsia="Calibri" w:cs="Times New Roman"/>
          <w:b/>
          <w:szCs w:val="24"/>
        </w:rPr>
        <w:t>58 Neformaliojo švietimo teikėja</w:t>
      </w:r>
      <w:r w:rsidR="005D685B" w:rsidRPr="005D685B">
        <w:rPr>
          <w:rFonts w:eastAsia="Calibri" w:cs="Times New Roman"/>
          <w:szCs w:val="24"/>
        </w:rPr>
        <w:t>i</w:t>
      </w:r>
      <w:r w:rsidR="005D685B" w:rsidRPr="005D685B">
        <w:rPr>
          <w:rFonts w:eastAsia="Calibri" w:cs="Times New Roman"/>
        </w:rPr>
        <w:t xml:space="preserve"> (</w:t>
      </w:r>
      <w:r w:rsidR="005D685B" w:rsidRPr="005D685B">
        <w:rPr>
          <w:rFonts w:eastAsia="Calibri" w:cs="Times New Roman"/>
          <w:szCs w:val="24"/>
        </w:rPr>
        <w:t>toliau-</w:t>
      </w:r>
      <w:r w:rsidR="005D685B" w:rsidRPr="005D685B">
        <w:rPr>
          <w:rFonts w:eastAsia="Calibri" w:cs="Times New Roman"/>
        </w:rPr>
        <w:t xml:space="preserve"> </w:t>
      </w:r>
      <w:r w:rsidR="005D685B" w:rsidRPr="005D685B">
        <w:rPr>
          <w:rFonts w:eastAsia="Calibri" w:cs="Times New Roman"/>
          <w:szCs w:val="24"/>
        </w:rPr>
        <w:t>NVŠ teikėjai) gaunantys NVŠ krepšelio dydį, apmokamą iš valstybės biudžeto lėšų,  vykdė 164 NVŠ programas pagal 16 krypčių.  Iš 164: 92  (56 proc.) meninės krypties, o  31 (19 proc.) sporto krypties, 17 (10 proc. ), STEAM/</w:t>
      </w:r>
      <w:proofErr w:type="spellStart"/>
      <w:r w:rsidR="005D685B" w:rsidRPr="005D685B">
        <w:rPr>
          <w:rFonts w:eastAsia="Calibri" w:cs="Times New Roman"/>
          <w:szCs w:val="24"/>
        </w:rPr>
        <w:t>robotikos</w:t>
      </w:r>
      <w:proofErr w:type="spellEnd"/>
      <w:r w:rsidR="005D685B" w:rsidRPr="005D685B">
        <w:rPr>
          <w:rFonts w:eastAsia="Calibri" w:cs="Times New Roman"/>
          <w:szCs w:val="24"/>
        </w:rPr>
        <w:t xml:space="preserve"> </w:t>
      </w:r>
      <w:r w:rsidR="005D685B" w:rsidRPr="005D685B">
        <w:rPr>
          <w:rFonts w:eastAsia="Calibri" w:cs="Times New Roman"/>
          <w:szCs w:val="24"/>
        </w:rPr>
        <w:lastRenderedPageBreak/>
        <w:t>krypties, 24 (15 proc. kitos (pilietiškumo, lyderystės, kalbų) programos. Šiose programose dalyvavo 3267 mokiniai</w:t>
      </w:r>
      <w:r w:rsidR="007F2CF8">
        <w:rPr>
          <w:rFonts w:eastAsia="Calibri" w:cs="Times New Roman"/>
          <w:szCs w:val="24"/>
        </w:rPr>
        <w:t>.</w:t>
      </w:r>
    </w:p>
    <w:p w14:paraId="3DA4EA69" w14:textId="30961C5C" w:rsidR="00933A6B" w:rsidRDefault="001F1018" w:rsidP="004534ED">
      <w:pPr>
        <w:spacing w:line="276" w:lineRule="auto"/>
        <w:ind w:firstLine="851"/>
        <w:jc w:val="both"/>
        <w:rPr>
          <w:rFonts w:eastAsia="Calibri" w:cs="Times New Roman"/>
          <w:szCs w:val="24"/>
        </w:rPr>
      </w:pPr>
      <w:r>
        <w:rPr>
          <w:rFonts w:eastAsia="Calibri" w:cs="Times New Roman"/>
          <w:szCs w:val="24"/>
        </w:rPr>
        <w:t xml:space="preserve">2022 m. </w:t>
      </w:r>
      <w:r w:rsidR="007F2CF8" w:rsidRPr="007F2CF8">
        <w:rPr>
          <w:rFonts w:eastAsia="Calibri" w:cs="Times New Roman"/>
          <w:b/>
          <w:szCs w:val="24"/>
        </w:rPr>
        <w:t xml:space="preserve">22 Bendrojo ugdymo mokyklose </w:t>
      </w:r>
      <w:r w:rsidR="007F2CF8" w:rsidRPr="007F2CF8">
        <w:rPr>
          <w:rFonts w:eastAsia="Calibri" w:cs="Times New Roman"/>
          <w:szCs w:val="24"/>
        </w:rPr>
        <w:t>NVŠ programas lanko 7417 vaikai, iš jų pagal kryptis: muzikos 832,  dailės 464, choreografijos 741, sporto 1644 , informacinių technologijų453, technologijų 454, techninės kūrybos 225, medijų 112, turizmo ir kraštotyros 99, gamtos ir ekologijos 366, etnokultūros 203, kitos : saugaus eismo, pilietiškumo 1824  mokiniai</w:t>
      </w:r>
      <w:r w:rsidR="007F2CF8">
        <w:rPr>
          <w:rFonts w:eastAsia="Calibri" w:cs="Times New Roman"/>
          <w:szCs w:val="24"/>
        </w:rPr>
        <w:t>.</w:t>
      </w:r>
      <w:r w:rsidR="00933A6B" w:rsidRPr="00933A6B">
        <w:rPr>
          <w:rFonts w:eastAsia="Calibri" w:cs="Times New Roman"/>
          <w:szCs w:val="24"/>
        </w:rPr>
        <w:t xml:space="preserve"> </w:t>
      </w:r>
    </w:p>
    <w:p w14:paraId="7AC19462" w14:textId="77777777" w:rsidR="00B7752F" w:rsidRDefault="00B7752F" w:rsidP="004534ED">
      <w:pPr>
        <w:spacing w:line="276" w:lineRule="auto"/>
        <w:ind w:firstLine="851"/>
        <w:jc w:val="both"/>
        <w:rPr>
          <w:rFonts w:eastAsia="Calibri" w:cs="Times New Roman"/>
          <w:szCs w:val="24"/>
        </w:rPr>
      </w:pPr>
      <w:r w:rsidRPr="00B7752F">
        <w:rPr>
          <w:rFonts w:eastAsia="Calibri" w:cs="Times New Roman"/>
          <w:szCs w:val="24"/>
        </w:rPr>
        <w:t xml:space="preserve">2022 m. </w:t>
      </w:r>
      <w:r w:rsidRPr="00B7752F">
        <w:rPr>
          <w:rFonts w:eastAsia="Calibri" w:cs="Times New Roman"/>
          <w:b/>
          <w:szCs w:val="24"/>
        </w:rPr>
        <w:t>29 ikimokyklinėse ir priešmokyklinėse įstaigose</w:t>
      </w:r>
      <w:r w:rsidRPr="00B7752F">
        <w:rPr>
          <w:rFonts w:eastAsia="Calibri" w:cs="Times New Roman"/>
          <w:szCs w:val="24"/>
        </w:rPr>
        <w:t xml:space="preserve"> lankė 661  vaikas</w:t>
      </w:r>
      <w:r w:rsidRPr="00B7752F">
        <w:rPr>
          <w:rFonts w:ascii="Calibri" w:eastAsia="Calibri" w:hAnsi="Calibri" w:cs="Times New Roman"/>
          <w:sz w:val="22"/>
        </w:rPr>
        <w:t xml:space="preserve">, </w:t>
      </w:r>
      <w:r w:rsidRPr="00B7752F">
        <w:rPr>
          <w:rFonts w:eastAsia="Calibri" w:cs="Times New Roman"/>
          <w:szCs w:val="24"/>
        </w:rPr>
        <w:t xml:space="preserve">iš jų pagal kryptis: muzikos 0,  dailės 49, choreografijos 445, sporto 29 , informacinių technologijų 0, technologijų 0, techninės kūrybos, </w:t>
      </w:r>
      <w:proofErr w:type="spellStart"/>
      <w:r w:rsidRPr="00B7752F">
        <w:rPr>
          <w:rFonts w:eastAsia="Calibri" w:cs="Times New Roman"/>
          <w:szCs w:val="24"/>
        </w:rPr>
        <w:t>robotikos</w:t>
      </w:r>
      <w:proofErr w:type="spellEnd"/>
      <w:r w:rsidRPr="00B7752F">
        <w:rPr>
          <w:rFonts w:eastAsia="Calibri" w:cs="Times New Roman"/>
          <w:szCs w:val="24"/>
        </w:rPr>
        <w:t xml:space="preserve"> 8, medijų 0, turizmo ir kraštotyros 0, gamtos ir ekologijos 17, etnokultūros 0, kalbos 36, teatro 77. </w:t>
      </w:r>
    </w:p>
    <w:p w14:paraId="6F66766C" w14:textId="16A2758B" w:rsidR="00C57BF3" w:rsidRDefault="001F1018" w:rsidP="00285210">
      <w:pPr>
        <w:spacing w:line="276" w:lineRule="auto"/>
        <w:ind w:firstLine="851"/>
        <w:jc w:val="both"/>
        <w:rPr>
          <w:rFonts w:eastAsia="Calibri" w:cs="Times New Roman"/>
          <w:b/>
          <w:szCs w:val="24"/>
        </w:rPr>
      </w:pPr>
      <w:r>
        <w:rPr>
          <w:rFonts w:eastAsia="Calibri" w:cs="Times New Roman"/>
          <w:b/>
          <w:szCs w:val="24"/>
        </w:rPr>
        <w:br w:type="textWrapping" w:clear="all"/>
      </w:r>
    </w:p>
    <w:p w14:paraId="48DA1322" w14:textId="77777777" w:rsidR="00AA5F65" w:rsidRDefault="00AA5F65" w:rsidP="00285210">
      <w:pPr>
        <w:spacing w:line="276" w:lineRule="auto"/>
        <w:jc w:val="both"/>
        <w:rPr>
          <w:rFonts w:eastAsia="Calibri" w:cs="Times New Roman"/>
          <w:b/>
          <w:szCs w:val="24"/>
        </w:rPr>
      </w:pPr>
      <w:r>
        <w:rPr>
          <w:rFonts w:eastAsia="Calibri" w:cs="Times New Roman"/>
          <w:b/>
          <w:szCs w:val="24"/>
        </w:rPr>
        <w:t>7. Efektyvumo rodikliai.</w:t>
      </w:r>
    </w:p>
    <w:p w14:paraId="711CC99A" w14:textId="77777777" w:rsidR="00AA5F65" w:rsidRDefault="00AA5F65" w:rsidP="00285210">
      <w:pPr>
        <w:spacing w:line="276" w:lineRule="auto"/>
        <w:jc w:val="both"/>
        <w:rPr>
          <w:rFonts w:eastAsia="Calibri" w:cs="Times New Roman"/>
          <w:b/>
          <w:szCs w:val="24"/>
        </w:rPr>
      </w:pPr>
    </w:p>
    <w:p w14:paraId="786F195F" w14:textId="054549B0" w:rsidR="00AA5F65" w:rsidRDefault="00AA5F65" w:rsidP="00285210">
      <w:pPr>
        <w:spacing w:line="276" w:lineRule="auto"/>
        <w:jc w:val="both"/>
        <w:rPr>
          <w:rFonts w:eastAsia="Calibri" w:cs="Times New Roman"/>
          <w:b/>
          <w:szCs w:val="24"/>
        </w:rPr>
      </w:pPr>
      <w:r>
        <w:rPr>
          <w:rFonts w:eastAsia="Calibri" w:cs="Times New Roman"/>
          <w:b/>
          <w:szCs w:val="24"/>
        </w:rPr>
        <w:t>7.1. Mokyklos plo</w:t>
      </w:r>
      <w:r w:rsidR="001F1018">
        <w:rPr>
          <w:rFonts w:eastAsia="Calibri" w:cs="Times New Roman"/>
          <w:b/>
          <w:szCs w:val="24"/>
        </w:rPr>
        <w:t>tas ( tenkantis vienam mokiniui</w:t>
      </w:r>
      <w:r>
        <w:rPr>
          <w:rFonts w:eastAsia="Calibri" w:cs="Times New Roman"/>
          <w:b/>
          <w:szCs w:val="24"/>
        </w:rPr>
        <w:t>).</w:t>
      </w:r>
    </w:p>
    <w:p w14:paraId="592D383D" w14:textId="77777777" w:rsidR="006B40EA" w:rsidRDefault="006B40EA" w:rsidP="00285210">
      <w:pPr>
        <w:spacing w:line="276" w:lineRule="auto"/>
        <w:jc w:val="both"/>
        <w:rPr>
          <w:rFonts w:eastAsia="Calibri" w:cs="Times New Roman"/>
          <w:b/>
          <w:szCs w:val="24"/>
        </w:rPr>
      </w:pPr>
    </w:p>
    <w:p w14:paraId="36D35733" w14:textId="2E6FDC23" w:rsidR="006B40EA" w:rsidRDefault="006B40EA" w:rsidP="00285210">
      <w:pPr>
        <w:spacing w:line="276" w:lineRule="auto"/>
        <w:ind w:firstLine="851"/>
        <w:jc w:val="both"/>
        <w:rPr>
          <w:rFonts w:eastAsia="Calibri" w:cs="Times New Roman"/>
        </w:rPr>
      </w:pPr>
      <w:r w:rsidRPr="006B40EA">
        <w:rPr>
          <w:rFonts w:eastAsia="Calibri" w:cs="Times New Roman"/>
        </w:rPr>
        <w:t>Mokyklos plotas, tenkantis vienam mokiniui, Panevėžio miesto mokyklose 2018-2019–2022-2023 m. m. sumažėjo 0,3 kv. m. ir sudarė 4,8 kv. m. mokiniui 2022-2023 m. m., t. y., mažiau nei vidutiniškai šalyje.  Atkreiptinas dėmesys, kad nuo 2023-2023 m. m. Panevėžyje sumažėjo bendrojo ugdymo mokyklų skaičius (reorganizuota Panevėžio „Aušros“ progimnazija).</w:t>
      </w:r>
    </w:p>
    <w:p w14:paraId="145CE7EF" w14:textId="77777777" w:rsidR="00285210" w:rsidRDefault="00285210" w:rsidP="00285210">
      <w:pPr>
        <w:spacing w:line="276" w:lineRule="auto"/>
        <w:ind w:firstLine="851"/>
        <w:jc w:val="both"/>
        <w:rPr>
          <w:rFonts w:eastAsia="Calibri" w:cs="Times New Roman"/>
        </w:rPr>
      </w:pPr>
    </w:p>
    <w:p w14:paraId="64C50D9A" w14:textId="77777777" w:rsidR="008B5F26" w:rsidRDefault="008B5F26" w:rsidP="002E0350">
      <w:pPr>
        <w:jc w:val="center"/>
        <w:rPr>
          <w:rFonts w:eastAsia="Calibri" w:cs="Times New Roman"/>
        </w:rPr>
      </w:pPr>
      <w:r>
        <w:rPr>
          <w:noProof/>
          <w:lang w:eastAsia="lt-LT"/>
        </w:rPr>
        <w:drawing>
          <wp:inline distT="0" distB="0" distL="0" distR="0" wp14:anchorId="7AE05881" wp14:editId="1A0B6EE6">
            <wp:extent cx="4998720" cy="3093720"/>
            <wp:effectExtent l="0" t="0" r="11430" b="11430"/>
            <wp:docPr id="30" name="Diagrama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6A7B11F" w14:textId="30607D6A" w:rsidR="008B5F26" w:rsidRPr="00EC6944" w:rsidRDefault="009D20F3" w:rsidP="002E0350">
      <w:pPr>
        <w:jc w:val="center"/>
        <w:rPr>
          <w:rFonts w:eastAsia="Calibri" w:cs="Times New Roman"/>
          <w:i/>
          <w:sz w:val="20"/>
          <w:szCs w:val="20"/>
        </w:rPr>
      </w:pPr>
      <w:r w:rsidRPr="00EC6944">
        <w:rPr>
          <w:rFonts w:eastAsia="Calibri" w:cs="Times New Roman"/>
          <w:i/>
          <w:sz w:val="20"/>
          <w:szCs w:val="20"/>
        </w:rPr>
        <w:t>2</w:t>
      </w:r>
      <w:r w:rsidR="002E0350" w:rsidRPr="00EC6944">
        <w:rPr>
          <w:rFonts w:eastAsia="Calibri" w:cs="Times New Roman"/>
          <w:i/>
          <w:sz w:val="20"/>
          <w:szCs w:val="20"/>
        </w:rPr>
        <w:t>4</w:t>
      </w:r>
      <w:r w:rsidRPr="00EC6944">
        <w:rPr>
          <w:rFonts w:eastAsia="Calibri" w:cs="Times New Roman"/>
          <w:i/>
          <w:sz w:val="20"/>
          <w:szCs w:val="20"/>
        </w:rPr>
        <w:t>.</w:t>
      </w:r>
      <w:r w:rsidR="001F1018" w:rsidRPr="00EC6944">
        <w:rPr>
          <w:rFonts w:eastAsia="Calibri" w:cs="Times New Roman"/>
          <w:i/>
          <w:sz w:val="20"/>
          <w:szCs w:val="20"/>
        </w:rPr>
        <w:t xml:space="preserve"> pav. </w:t>
      </w:r>
      <w:r w:rsidRPr="00EC6944">
        <w:rPr>
          <w:rFonts w:eastAsia="Calibri" w:cs="Times New Roman"/>
          <w:i/>
          <w:sz w:val="20"/>
          <w:szCs w:val="20"/>
        </w:rPr>
        <w:t>Mokyklos plotas (tenkantis vienam mokiniui),</w:t>
      </w:r>
      <w:r w:rsidR="001F1018" w:rsidRPr="00EC6944">
        <w:rPr>
          <w:rFonts w:eastAsia="Calibri" w:cs="Times New Roman"/>
          <w:i/>
          <w:sz w:val="20"/>
          <w:szCs w:val="20"/>
        </w:rPr>
        <w:t xml:space="preserve"> </w:t>
      </w:r>
      <w:r w:rsidRPr="00EC6944">
        <w:rPr>
          <w:rFonts w:eastAsia="Calibri" w:cs="Times New Roman"/>
          <w:i/>
          <w:sz w:val="20"/>
          <w:szCs w:val="20"/>
        </w:rPr>
        <w:t>kv.</w:t>
      </w:r>
      <w:r w:rsidR="001F1018" w:rsidRPr="00EC6944">
        <w:rPr>
          <w:rFonts w:eastAsia="Calibri" w:cs="Times New Roman"/>
          <w:i/>
          <w:sz w:val="20"/>
          <w:szCs w:val="20"/>
        </w:rPr>
        <w:t xml:space="preserve"> </w:t>
      </w:r>
      <w:r w:rsidRPr="00EC6944">
        <w:rPr>
          <w:rFonts w:eastAsia="Calibri" w:cs="Times New Roman"/>
          <w:i/>
          <w:sz w:val="20"/>
          <w:szCs w:val="20"/>
        </w:rPr>
        <w:t>m.</w:t>
      </w:r>
      <w:r w:rsidR="002E0350" w:rsidRPr="00EC6944">
        <w:rPr>
          <w:rFonts w:eastAsia="Calibri" w:cs="Times New Roman"/>
          <w:i/>
          <w:sz w:val="20"/>
          <w:szCs w:val="20"/>
        </w:rPr>
        <w:t xml:space="preserve"> Šaltinis: ŠVIS</w:t>
      </w:r>
    </w:p>
    <w:p w14:paraId="1A42ECD9" w14:textId="4B3A7EA9" w:rsidR="006B40EA" w:rsidRDefault="006B40EA" w:rsidP="006B40EA">
      <w:pPr>
        <w:jc w:val="both"/>
        <w:rPr>
          <w:rFonts w:eastAsia="Calibri" w:cs="Times New Roman"/>
        </w:rPr>
      </w:pPr>
    </w:p>
    <w:p w14:paraId="1E19F423" w14:textId="64B794EA" w:rsidR="00285210" w:rsidRDefault="00285210" w:rsidP="006B40EA">
      <w:pPr>
        <w:jc w:val="both"/>
        <w:rPr>
          <w:rFonts w:eastAsia="Calibri" w:cs="Times New Roman"/>
        </w:rPr>
      </w:pPr>
    </w:p>
    <w:p w14:paraId="71D8C9AB" w14:textId="24BD9E35" w:rsidR="00285210" w:rsidRDefault="00285210" w:rsidP="006B40EA">
      <w:pPr>
        <w:jc w:val="both"/>
        <w:rPr>
          <w:rFonts w:eastAsia="Calibri" w:cs="Times New Roman"/>
        </w:rPr>
      </w:pPr>
    </w:p>
    <w:p w14:paraId="196B1F1D" w14:textId="3D95566E" w:rsidR="00285210" w:rsidRDefault="00285210" w:rsidP="006B40EA">
      <w:pPr>
        <w:jc w:val="both"/>
        <w:rPr>
          <w:rFonts w:eastAsia="Calibri" w:cs="Times New Roman"/>
        </w:rPr>
      </w:pPr>
    </w:p>
    <w:p w14:paraId="39CE22BC" w14:textId="5EEFD131" w:rsidR="00285210" w:rsidRDefault="00285210" w:rsidP="006B40EA">
      <w:pPr>
        <w:jc w:val="both"/>
        <w:rPr>
          <w:rFonts w:eastAsia="Calibri" w:cs="Times New Roman"/>
        </w:rPr>
      </w:pPr>
    </w:p>
    <w:p w14:paraId="31391D11" w14:textId="77777777" w:rsidR="0042598D" w:rsidRDefault="0042598D" w:rsidP="006B40EA">
      <w:pPr>
        <w:jc w:val="both"/>
        <w:rPr>
          <w:rFonts w:eastAsia="Calibri" w:cs="Times New Roman"/>
        </w:rPr>
      </w:pPr>
    </w:p>
    <w:p w14:paraId="7D322E84" w14:textId="092F7ED5" w:rsidR="00285210" w:rsidRDefault="00285210" w:rsidP="006B40EA">
      <w:pPr>
        <w:jc w:val="both"/>
        <w:rPr>
          <w:rFonts w:eastAsia="Calibri" w:cs="Times New Roman"/>
        </w:rPr>
      </w:pPr>
    </w:p>
    <w:p w14:paraId="7E217509" w14:textId="77777777" w:rsidR="00285210" w:rsidRDefault="00285210" w:rsidP="006B40EA">
      <w:pPr>
        <w:jc w:val="both"/>
        <w:rPr>
          <w:rFonts w:eastAsia="Calibri" w:cs="Times New Roman"/>
        </w:rPr>
      </w:pPr>
    </w:p>
    <w:p w14:paraId="1484FA9B" w14:textId="0E4E4DFB" w:rsidR="009D20F3" w:rsidRDefault="009D20F3" w:rsidP="006B40EA">
      <w:pPr>
        <w:jc w:val="both"/>
        <w:rPr>
          <w:rFonts w:eastAsia="Calibri" w:cs="Times New Roman"/>
          <w:b/>
          <w:bCs/>
        </w:rPr>
      </w:pPr>
      <w:r w:rsidRPr="009D20F3">
        <w:rPr>
          <w:rFonts w:eastAsia="Calibri" w:cs="Times New Roman"/>
          <w:b/>
          <w:bCs/>
        </w:rPr>
        <w:lastRenderedPageBreak/>
        <w:t>7.2.Mokymo</w:t>
      </w:r>
      <w:r w:rsidR="00E64F36">
        <w:rPr>
          <w:rFonts w:eastAsia="Calibri" w:cs="Times New Roman"/>
          <w:b/>
          <w:bCs/>
        </w:rPr>
        <w:t xml:space="preserve"> ir ūkio</w:t>
      </w:r>
      <w:r w:rsidR="00285210">
        <w:rPr>
          <w:rFonts w:eastAsia="Calibri" w:cs="Times New Roman"/>
          <w:b/>
          <w:bCs/>
        </w:rPr>
        <w:t xml:space="preserve"> lėšos (tenkančios vienam mokiniui</w:t>
      </w:r>
      <w:r w:rsidRPr="009D20F3">
        <w:rPr>
          <w:rFonts w:eastAsia="Calibri" w:cs="Times New Roman"/>
          <w:b/>
          <w:bCs/>
        </w:rPr>
        <w:t>).</w:t>
      </w:r>
    </w:p>
    <w:p w14:paraId="4C8EC182" w14:textId="77777777" w:rsidR="00E64F36" w:rsidRDefault="00E64F36" w:rsidP="006B40EA">
      <w:pPr>
        <w:jc w:val="both"/>
        <w:rPr>
          <w:rFonts w:eastAsia="Calibri" w:cs="Times New Roman"/>
          <w:b/>
          <w:bCs/>
        </w:rPr>
      </w:pPr>
    </w:p>
    <w:p w14:paraId="1BA270B8" w14:textId="77777777" w:rsidR="000818A9" w:rsidRDefault="00E64F36" w:rsidP="00285210">
      <w:pPr>
        <w:spacing w:line="276" w:lineRule="auto"/>
        <w:ind w:firstLine="851"/>
        <w:jc w:val="both"/>
        <w:rPr>
          <w:rFonts w:eastAsia="Calibri" w:cs="Times New Roman"/>
        </w:rPr>
      </w:pPr>
      <w:r w:rsidRPr="00E64F36">
        <w:rPr>
          <w:rFonts w:eastAsia="Calibri" w:cs="Times New Roman"/>
        </w:rPr>
        <w:t>Mokymo ir ūkio lėšų suma, tekusi vienam Panevėžio miesto bendrojo ugdymo mokyklos mokiniui, 2019-2020 – 2021-2022 m. m. laikotarpiu augo. Minėtu laikotarpiu mokymo lėšų vienam mokiniui padidėjo 13,1 proc. (2021-2022 m. m. buvo 2059 Eur), ūkio lėšų, tekusių vienam mokiniui, suma padidėjo 23,7 proc. (2021-2022 m. m. buvo 1866 Eur).</w:t>
      </w:r>
    </w:p>
    <w:p w14:paraId="41CB0A2D" w14:textId="77777777" w:rsidR="000818A9" w:rsidRDefault="000818A9" w:rsidP="000818A9">
      <w:pPr>
        <w:jc w:val="both"/>
        <w:rPr>
          <w:rFonts w:eastAsia="Calibri" w:cs="Times New Roman"/>
        </w:rPr>
      </w:pPr>
    </w:p>
    <w:p w14:paraId="25523731" w14:textId="1B91EB89" w:rsidR="00E64F36" w:rsidRDefault="000818A9" w:rsidP="002E0350">
      <w:pPr>
        <w:jc w:val="center"/>
        <w:rPr>
          <w:rFonts w:eastAsia="Calibri" w:cs="Times New Roman"/>
        </w:rPr>
      </w:pPr>
      <w:r>
        <w:rPr>
          <w:noProof/>
          <w:lang w:eastAsia="lt-LT"/>
        </w:rPr>
        <w:drawing>
          <wp:inline distT="0" distB="0" distL="0" distR="0" wp14:anchorId="01CC2211" wp14:editId="5543ABED">
            <wp:extent cx="4312920" cy="2552700"/>
            <wp:effectExtent l="0" t="0" r="11430" b="0"/>
            <wp:docPr id="31" name="Diagrama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E1C1A48" w14:textId="7AF80EAD" w:rsidR="000818A9" w:rsidRPr="00EC6944" w:rsidRDefault="000818A9" w:rsidP="002E0350">
      <w:pPr>
        <w:jc w:val="center"/>
        <w:rPr>
          <w:rFonts w:eastAsia="Calibri" w:cs="Times New Roman"/>
          <w:i/>
          <w:sz w:val="20"/>
          <w:szCs w:val="20"/>
        </w:rPr>
      </w:pPr>
      <w:r w:rsidRPr="00EC6944">
        <w:rPr>
          <w:rFonts w:eastAsia="Calibri" w:cs="Times New Roman"/>
          <w:i/>
          <w:sz w:val="20"/>
          <w:szCs w:val="20"/>
        </w:rPr>
        <w:t>2</w:t>
      </w:r>
      <w:r w:rsidR="002E0350" w:rsidRPr="00EC6944">
        <w:rPr>
          <w:rFonts w:eastAsia="Calibri" w:cs="Times New Roman"/>
          <w:i/>
          <w:sz w:val="20"/>
          <w:szCs w:val="20"/>
        </w:rPr>
        <w:t>5</w:t>
      </w:r>
      <w:r w:rsidRPr="00EC6944">
        <w:rPr>
          <w:rFonts w:eastAsia="Calibri" w:cs="Times New Roman"/>
          <w:i/>
          <w:sz w:val="20"/>
          <w:szCs w:val="20"/>
        </w:rPr>
        <w:t>.pav. Mokymo ir ūkio lėšos, tenkančios vienam mokiniui, Eur.</w:t>
      </w:r>
      <w:r w:rsidR="002E0350" w:rsidRPr="00EC6944">
        <w:rPr>
          <w:rFonts w:eastAsia="Calibri" w:cs="Times New Roman"/>
          <w:i/>
          <w:sz w:val="20"/>
          <w:szCs w:val="20"/>
        </w:rPr>
        <w:t xml:space="preserve"> Šaltinis: ŠVIS</w:t>
      </w:r>
    </w:p>
    <w:p w14:paraId="772920EF" w14:textId="77777777" w:rsidR="00BA0563" w:rsidRDefault="00BA0563" w:rsidP="000818A9">
      <w:pPr>
        <w:jc w:val="both"/>
        <w:rPr>
          <w:rFonts w:eastAsia="Calibri" w:cs="Times New Roman"/>
          <w:b/>
          <w:bCs/>
        </w:rPr>
      </w:pPr>
    </w:p>
    <w:p w14:paraId="56AF28F3" w14:textId="77777777" w:rsidR="0042598D" w:rsidRDefault="0042598D" w:rsidP="000818A9">
      <w:pPr>
        <w:jc w:val="both"/>
        <w:rPr>
          <w:rFonts w:eastAsia="Calibri" w:cs="Times New Roman"/>
          <w:b/>
          <w:bCs/>
        </w:rPr>
      </w:pPr>
    </w:p>
    <w:p w14:paraId="7FE1566C" w14:textId="5714DEAB" w:rsidR="00BA0563" w:rsidRDefault="00BA0563" w:rsidP="000818A9">
      <w:pPr>
        <w:jc w:val="both"/>
        <w:rPr>
          <w:rFonts w:eastAsia="Calibri" w:cs="Times New Roman"/>
          <w:b/>
          <w:bCs/>
        </w:rPr>
      </w:pPr>
      <w:r>
        <w:rPr>
          <w:rFonts w:eastAsia="Calibri" w:cs="Times New Roman"/>
          <w:b/>
          <w:bCs/>
        </w:rPr>
        <w:t xml:space="preserve">7.3. Mokymo ir ūkio lėšos ( tenkančios vienam mokiniui ), santykis, proc. </w:t>
      </w:r>
    </w:p>
    <w:p w14:paraId="02BD7921" w14:textId="77777777" w:rsidR="00054F57" w:rsidRDefault="00054F57" w:rsidP="000818A9">
      <w:pPr>
        <w:jc w:val="both"/>
        <w:rPr>
          <w:rFonts w:eastAsia="Calibri" w:cs="Times New Roman"/>
          <w:b/>
          <w:bCs/>
        </w:rPr>
      </w:pPr>
    </w:p>
    <w:p w14:paraId="39DC9F43" w14:textId="1AD4C5E8" w:rsidR="00054F57" w:rsidRDefault="00054F57" w:rsidP="00285210">
      <w:pPr>
        <w:spacing w:line="276" w:lineRule="auto"/>
        <w:ind w:firstLine="851"/>
        <w:rPr>
          <w:rFonts w:eastAsia="Calibri" w:cs="Times New Roman"/>
        </w:rPr>
      </w:pPr>
      <w:r w:rsidRPr="00054F57">
        <w:rPr>
          <w:rFonts w:eastAsia="Calibri" w:cs="Times New Roman"/>
        </w:rPr>
        <w:t>Mokymo ir ūkio lėšų, tekusių vienam savivaldybės bendrojo ugdymo mokyklų mokiniui, 2021-202</w:t>
      </w:r>
      <w:r>
        <w:rPr>
          <w:rFonts w:eastAsia="Calibri" w:cs="Times New Roman"/>
        </w:rPr>
        <w:t>2</w:t>
      </w:r>
      <w:r w:rsidRPr="00054F57">
        <w:rPr>
          <w:rFonts w:eastAsia="Calibri" w:cs="Times New Roman"/>
        </w:rPr>
        <w:t xml:space="preserve"> m. m. buvo panašus: iš mokiniui tekusių lėšų, 50,9 proc.  sudarė mokymo lėšos ir 49,1 proc.</w:t>
      </w:r>
      <w:r w:rsidR="00285210">
        <w:rPr>
          <w:rFonts w:eastAsia="Calibri" w:cs="Times New Roman"/>
        </w:rPr>
        <w:t xml:space="preserve"> </w:t>
      </w:r>
      <w:r>
        <w:rPr>
          <w:rFonts w:eastAsia="Calibri" w:cs="Times New Roman"/>
        </w:rPr>
        <w:t>ūkio lėšos.</w:t>
      </w:r>
      <w:r w:rsidRPr="00054F57">
        <w:rPr>
          <w:rFonts w:eastAsia="Calibri" w:cs="Times New Roman"/>
        </w:rPr>
        <w:t xml:space="preserve"> Tačiau 2022-2023 m. m. mokiniui tekusių lėšų santykis pakito – išaugo mokymo lėšų dalis.  </w:t>
      </w:r>
    </w:p>
    <w:p w14:paraId="5FD690A0" w14:textId="77777777" w:rsidR="00831CB6" w:rsidRDefault="00831CB6" w:rsidP="00831CB6">
      <w:pPr>
        <w:rPr>
          <w:rFonts w:eastAsia="Calibri" w:cs="Times New Roman"/>
        </w:rPr>
      </w:pPr>
    </w:p>
    <w:p w14:paraId="45773F50" w14:textId="77777777" w:rsidR="00831CB6" w:rsidRDefault="00831CB6" w:rsidP="002E0350">
      <w:pPr>
        <w:jc w:val="center"/>
        <w:rPr>
          <w:rFonts w:eastAsia="Calibri" w:cs="Times New Roman"/>
        </w:rPr>
      </w:pPr>
      <w:r>
        <w:rPr>
          <w:noProof/>
          <w:lang w:eastAsia="lt-LT"/>
        </w:rPr>
        <w:drawing>
          <wp:inline distT="0" distB="0" distL="0" distR="0" wp14:anchorId="301F8532" wp14:editId="3C78D55F">
            <wp:extent cx="4572000" cy="2743200"/>
            <wp:effectExtent l="0" t="0" r="0" b="0"/>
            <wp:docPr id="32" name="Diagrama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89B1EE6" w14:textId="26D46996" w:rsidR="00831CB6" w:rsidRPr="0042598D" w:rsidRDefault="00831CB6" w:rsidP="0042598D">
      <w:pPr>
        <w:jc w:val="center"/>
        <w:rPr>
          <w:rFonts w:eastAsia="Calibri" w:cs="Times New Roman"/>
          <w:i/>
          <w:sz w:val="20"/>
          <w:szCs w:val="20"/>
        </w:rPr>
      </w:pPr>
      <w:r w:rsidRPr="00EC6944">
        <w:rPr>
          <w:rFonts w:eastAsia="Calibri" w:cs="Times New Roman"/>
          <w:i/>
          <w:sz w:val="20"/>
          <w:szCs w:val="20"/>
        </w:rPr>
        <w:t>2</w:t>
      </w:r>
      <w:r w:rsidR="002E0350" w:rsidRPr="00EC6944">
        <w:rPr>
          <w:rFonts w:eastAsia="Calibri" w:cs="Times New Roman"/>
          <w:i/>
          <w:sz w:val="20"/>
          <w:szCs w:val="20"/>
        </w:rPr>
        <w:t>6</w:t>
      </w:r>
      <w:r w:rsidRPr="00EC6944">
        <w:rPr>
          <w:rFonts w:eastAsia="Calibri" w:cs="Times New Roman"/>
          <w:i/>
          <w:sz w:val="20"/>
          <w:szCs w:val="20"/>
        </w:rPr>
        <w:t>.pav. Mokymo ir ūkio lėšos (tenkančios vienam mokiniui), santykis, proc.</w:t>
      </w:r>
      <w:r w:rsidR="002E0350" w:rsidRPr="00EC6944">
        <w:rPr>
          <w:rFonts w:eastAsia="Calibri" w:cs="Times New Roman"/>
          <w:i/>
          <w:sz w:val="20"/>
          <w:szCs w:val="20"/>
        </w:rPr>
        <w:t xml:space="preserve"> Šaltinis: ŠVIS</w:t>
      </w:r>
    </w:p>
    <w:p w14:paraId="6F92A1BB" w14:textId="771CEDF6" w:rsidR="00285210" w:rsidRDefault="00285210" w:rsidP="00831CB6">
      <w:pPr>
        <w:rPr>
          <w:rFonts w:eastAsia="Calibri" w:cs="Times New Roman"/>
          <w:b/>
          <w:bCs/>
        </w:rPr>
      </w:pPr>
    </w:p>
    <w:p w14:paraId="5BC41E08" w14:textId="77777777" w:rsidR="00251D3A" w:rsidRDefault="00831CB6" w:rsidP="00831CB6">
      <w:pPr>
        <w:rPr>
          <w:rFonts w:eastAsia="Calibri" w:cs="Times New Roman"/>
          <w:b/>
          <w:bCs/>
        </w:rPr>
      </w:pPr>
      <w:r>
        <w:rPr>
          <w:rFonts w:eastAsia="Calibri" w:cs="Times New Roman"/>
          <w:b/>
          <w:bCs/>
        </w:rPr>
        <w:lastRenderedPageBreak/>
        <w:t xml:space="preserve">7.4. Mokyklų, kurių nei vienai pastato daliai, nereikia kapitalinio remonto, dalis. </w:t>
      </w:r>
    </w:p>
    <w:p w14:paraId="0DC10987" w14:textId="77777777" w:rsidR="00251D3A" w:rsidRDefault="00251D3A" w:rsidP="00831CB6">
      <w:pPr>
        <w:rPr>
          <w:rFonts w:eastAsia="Calibri" w:cs="Times New Roman"/>
          <w:b/>
          <w:bCs/>
        </w:rPr>
      </w:pPr>
    </w:p>
    <w:p w14:paraId="419733BE" w14:textId="3318D675" w:rsidR="00251D3A" w:rsidRPr="00F76E4C" w:rsidRDefault="00831CB6" w:rsidP="0042598D">
      <w:pPr>
        <w:spacing w:line="276" w:lineRule="auto"/>
        <w:ind w:firstLine="851"/>
        <w:jc w:val="both"/>
        <w:rPr>
          <w:rFonts w:eastAsia="Calibri" w:cs="Times New Roman"/>
          <w:noProof/>
          <w:szCs w:val="24"/>
          <w:lang w:eastAsia="lt-LT"/>
        </w:rPr>
      </w:pPr>
      <w:r w:rsidRPr="00FB77F2">
        <w:rPr>
          <w:rFonts w:eastAsia="Calibri" w:cs="Times New Roman"/>
          <w:b/>
          <w:bCs/>
          <w:szCs w:val="24"/>
        </w:rPr>
        <w:t xml:space="preserve"> </w:t>
      </w:r>
      <w:r w:rsidR="00251D3A" w:rsidRPr="00FB77F2">
        <w:rPr>
          <w:rFonts w:eastAsia="Calibri" w:cs="Times New Roman"/>
          <w:noProof/>
          <w:szCs w:val="24"/>
          <w:lang w:eastAsia="lt-LT"/>
        </w:rPr>
        <w:t>Panevėžio miesto savivaldybės mokyklų, kurių nė vienai pastato daliai nereikia kapitali</w:t>
      </w:r>
      <w:r w:rsidR="00A80734">
        <w:rPr>
          <w:rFonts w:eastAsia="Calibri" w:cs="Times New Roman"/>
          <w:noProof/>
          <w:szCs w:val="24"/>
          <w:lang w:eastAsia="lt-LT"/>
        </w:rPr>
        <w:t>ni</w:t>
      </w:r>
      <w:r w:rsidR="00251D3A" w:rsidRPr="00FB77F2">
        <w:rPr>
          <w:rFonts w:eastAsia="Calibri" w:cs="Times New Roman"/>
          <w:noProof/>
          <w:szCs w:val="24"/>
          <w:lang w:eastAsia="lt-LT"/>
        </w:rPr>
        <w:t xml:space="preserve">o remonto 2022-2023 m.m. yra 60,78 </w:t>
      </w:r>
      <w:r w:rsidR="002E0350" w:rsidRPr="00F76E4C">
        <w:rPr>
          <w:rFonts w:eastAsia="Calibri" w:cs="Times New Roman"/>
          <w:noProof/>
          <w:szCs w:val="24"/>
          <w:lang w:eastAsia="lt-LT"/>
        </w:rPr>
        <w:t>proc.</w:t>
      </w:r>
      <w:r w:rsidR="00251D3A" w:rsidRPr="00F76E4C">
        <w:rPr>
          <w:rFonts w:eastAsia="Calibri" w:cs="Times New Roman"/>
          <w:noProof/>
          <w:szCs w:val="24"/>
          <w:lang w:eastAsia="lt-LT"/>
        </w:rPr>
        <w:t xml:space="preserve"> mokyklų. Lyginant su Lietuva skirtumas yra nedidelis, tik 4,34 </w:t>
      </w:r>
      <w:r w:rsidR="002E0350" w:rsidRPr="00F76E4C">
        <w:rPr>
          <w:rFonts w:eastAsia="Calibri" w:cs="Times New Roman"/>
          <w:noProof/>
          <w:szCs w:val="24"/>
          <w:lang w:eastAsia="lt-LT"/>
        </w:rPr>
        <w:t>proc.</w:t>
      </w:r>
      <w:r w:rsidR="00251D3A" w:rsidRPr="00F76E4C">
        <w:rPr>
          <w:rFonts w:eastAsia="Calibri" w:cs="Times New Roman"/>
          <w:noProof/>
          <w:szCs w:val="24"/>
          <w:lang w:eastAsia="lt-LT"/>
        </w:rPr>
        <w:t xml:space="preserve"> Lietuvoje yra mokyklų, kurioms nereikalingas remontas.  </w:t>
      </w:r>
    </w:p>
    <w:p w14:paraId="60A8E699" w14:textId="77777777" w:rsidR="00DE3A8A" w:rsidRPr="00F76E4C" w:rsidRDefault="00DE3A8A" w:rsidP="00DE3A8A">
      <w:pPr>
        <w:spacing w:line="360" w:lineRule="auto"/>
        <w:rPr>
          <w:rFonts w:ascii="Calibri" w:eastAsia="Calibri" w:hAnsi="Calibri" w:cs="Times New Roman"/>
          <w:noProof/>
          <w:sz w:val="22"/>
          <w:lang w:eastAsia="lt-LT"/>
        </w:rPr>
      </w:pPr>
    </w:p>
    <w:p w14:paraId="4AA36EF9" w14:textId="77777777" w:rsidR="00DE3A8A" w:rsidRDefault="00DE3A8A" w:rsidP="002E0350">
      <w:pPr>
        <w:spacing w:line="360" w:lineRule="auto"/>
        <w:jc w:val="center"/>
        <w:rPr>
          <w:rFonts w:ascii="Calibri" w:eastAsia="Calibri" w:hAnsi="Calibri" w:cs="Times New Roman"/>
          <w:noProof/>
          <w:sz w:val="22"/>
          <w:lang w:val="en-US" w:eastAsia="lt-LT"/>
        </w:rPr>
      </w:pPr>
      <w:r>
        <w:rPr>
          <w:noProof/>
          <w:lang w:eastAsia="lt-LT"/>
        </w:rPr>
        <w:drawing>
          <wp:inline distT="0" distB="0" distL="0" distR="0" wp14:anchorId="3E68E8EF" wp14:editId="0F327CD3">
            <wp:extent cx="5372100" cy="2659380"/>
            <wp:effectExtent l="0" t="0" r="0" b="7620"/>
            <wp:docPr id="33" name="Diagrama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2C51C01" w14:textId="315CC2F6" w:rsidR="00B846AD" w:rsidRPr="0042598D" w:rsidRDefault="00DE3A8A" w:rsidP="0042598D">
      <w:pPr>
        <w:jc w:val="center"/>
        <w:rPr>
          <w:rFonts w:eastAsia="Calibri" w:cs="Times New Roman"/>
          <w:i/>
          <w:sz w:val="20"/>
          <w:szCs w:val="20"/>
        </w:rPr>
      </w:pPr>
      <w:r w:rsidRPr="00EC6944">
        <w:rPr>
          <w:rFonts w:eastAsia="Calibri" w:cs="Times New Roman"/>
          <w:i/>
          <w:sz w:val="20"/>
          <w:szCs w:val="20"/>
        </w:rPr>
        <w:t>2</w:t>
      </w:r>
      <w:r w:rsidR="002E0350" w:rsidRPr="00EC6944">
        <w:rPr>
          <w:rFonts w:eastAsia="Calibri" w:cs="Times New Roman"/>
          <w:i/>
          <w:sz w:val="20"/>
          <w:szCs w:val="20"/>
        </w:rPr>
        <w:t>7</w:t>
      </w:r>
      <w:r w:rsidRPr="00EC6944">
        <w:rPr>
          <w:rFonts w:eastAsia="Calibri" w:cs="Times New Roman"/>
          <w:i/>
          <w:sz w:val="20"/>
          <w:szCs w:val="20"/>
        </w:rPr>
        <w:t>.pav. Mokyklų, kurių nei vienai pastato daliai, nereikia kapitalinio remonto, dalis proc</w:t>
      </w:r>
      <w:r w:rsidR="002E0350" w:rsidRPr="00EC6944">
        <w:rPr>
          <w:rFonts w:eastAsia="Calibri" w:cs="Times New Roman"/>
          <w:i/>
          <w:sz w:val="20"/>
          <w:szCs w:val="20"/>
        </w:rPr>
        <w:t>. Šaltinis: ŠVIS</w:t>
      </w:r>
    </w:p>
    <w:p w14:paraId="7D4A5F85" w14:textId="77777777" w:rsidR="0042598D" w:rsidRDefault="0042598D" w:rsidP="00285210">
      <w:pPr>
        <w:spacing w:line="276" w:lineRule="auto"/>
        <w:rPr>
          <w:rFonts w:eastAsia="Calibri" w:cs="Times New Roman"/>
          <w:b/>
          <w:bCs/>
          <w:noProof/>
          <w:szCs w:val="24"/>
          <w:lang w:eastAsia="lt-LT"/>
        </w:rPr>
      </w:pPr>
    </w:p>
    <w:p w14:paraId="0149349F" w14:textId="77777777" w:rsidR="0042598D" w:rsidRDefault="0042598D" w:rsidP="00285210">
      <w:pPr>
        <w:spacing w:line="276" w:lineRule="auto"/>
        <w:rPr>
          <w:rFonts w:eastAsia="Calibri" w:cs="Times New Roman"/>
          <w:b/>
          <w:bCs/>
          <w:noProof/>
          <w:szCs w:val="24"/>
          <w:lang w:eastAsia="lt-LT"/>
        </w:rPr>
      </w:pPr>
    </w:p>
    <w:p w14:paraId="3F22DF3C" w14:textId="77777777" w:rsidR="0042598D" w:rsidRDefault="0042598D" w:rsidP="00285210">
      <w:pPr>
        <w:spacing w:line="276" w:lineRule="auto"/>
        <w:rPr>
          <w:rFonts w:eastAsia="Calibri" w:cs="Times New Roman"/>
          <w:b/>
          <w:bCs/>
          <w:noProof/>
          <w:szCs w:val="24"/>
          <w:lang w:eastAsia="lt-LT"/>
        </w:rPr>
      </w:pPr>
    </w:p>
    <w:p w14:paraId="31794CDE" w14:textId="707477BF" w:rsidR="002C10FC" w:rsidRPr="00285210" w:rsidRDefault="00B846AD" w:rsidP="00285210">
      <w:pPr>
        <w:spacing w:line="276" w:lineRule="auto"/>
        <w:rPr>
          <w:rFonts w:eastAsia="Calibri" w:cs="Times New Roman"/>
          <w:b/>
          <w:bCs/>
          <w:noProof/>
          <w:szCs w:val="24"/>
          <w:lang w:eastAsia="lt-LT"/>
        </w:rPr>
      </w:pPr>
      <w:r w:rsidRPr="00F76E4C">
        <w:rPr>
          <w:rFonts w:eastAsia="Calibri" w:cs="Times New Roman"/>
          <w:b/>
          <w:bCs/>
          <w:noProof/>
          <w:szCs w:val="24"/>
          <w:lang w:eastAsia="lt-LT"/>
        </w:rPr>
        <w:t xml:space="preserve">7.5. Mokymui skirtų kompiuterių tenkančių </w:t>
      </w:r>
      <w:r w:rsidR="00BF43E0" w:rsidRPr="00F76E4C">
        <w:rPr>
          <w:rFonts w:eastAsia="Calibri" w:cs="Times New Roman"/>
          <w:b/>
          <w:bCs/>
          <w:noProof/>
          <w:szCs w:val="24"/>
          <w:lang w:eastAsia="lt-LT"/>
        </w:rPr>
        <w:t>100-ui mokinių, skaičius.</w:t>
      </w:r>
    </w:p>
    <w:p w14:paraId="1586B4DF" w14:textId="77777777" w:rsidR="002C10FC" w:rsidRPr="00FB77F2" w:rsidRDefault="002C10FC" w:rsidP="00285210">
      <w:pPr>
        <w:spacing w:line="276" w:lineRule="auto"/>
        <w:ind w:firstLine="851"/>
        <w:jc w:val="both"/>
        <w:rPr>
          <w:rFonts w:eastAsia="Calibri" w:cs="Times New Roman"/>
          <w:szCs w:val="24"/>
        </w:rPr>
      </w:pPr>
      <w:r w:rsidRPr="00FB77F2">
        <w:rPr>
          <w:rFonts w:eastAsia="Calibri" w:cs="Times New Roman"/>
          <w:szCs w:val="24"/>
        </w:rPr>
        <w:t xml:space="preserve">Dažniausiai kompiuteriais mokyklose naudojamasi bibliotekose bei skaityklose. Kompiuterizavimo lygis įvairiose mokyklose yra nevienodas. 2022-2023 m. m. gimnazijose iš viso yra 1114 vnt. (16.51%) kompiuterių, 16 vienetų daugiau nei praeitais metais. Progimnazijose yra 1873 vnt. kompiuterių, progimnazijose sumažėjo 72 vnt. kompiuterių skaičius per metus, nes buvo reorganizuota Panevėžio „Aušros“ progimnazija. Kitose miesto mokyklose kompiuterių yra 761 vnt., 54 vnt. daugiau nei 2021-2022 m. m. </w:t>
      </w:r>
    </w:p>
    <w:p w14:paraId="6BD588C7" w14:textId="26109EB4" w:rsidR="002C10FC" w:rsidRPr="00FB77F2" w:rsidRDefault="002C10FC" w:rsidP="00285210">
      <w:pPr>
        <w:spacing w:line="276" w:lineRule="auto"/>
        <w:ind w:firstLine="851"/>
        <w:jc w:val="both"/>
        <w:rPr>
          <w:rFonts w:eastAsia="Calibri" w:cs="Times New Roman"/>
          <w:szCs w:val="24"/>
        </w:rPr>
      </w:pPr>
      <w:r w:rsidRPr="00FB77F2">
        <w:rPr>
          <w:rFonts w:eastAsia="Calibri" w:cs="Times New Roman"/>
          <w:szCs w:val="24"/>
        </w:rPr>
        <w:t xml:space="preserve"> 2022-2023 m. m. Panevėžio miesto bendrojo ugdymo mokyklose yra 3748 vnt. kompiuterių, t. y. 2 vnt. mažiau kompiuterių nei 2021-2022 m.</w:t>
      </w:r>
      <w:r w:rsidR="00FB77F2">
        <w:rPr>
          <w:rFonts w:eastAsia="Calibri" w:cs="Times New Roman"/>
          <w:szCs w:val="24"/>
        </w:rPr>
        <w:t xml:space="preserve"> </w:t>
      </w:r>
      <w:r w:rsidRPr="00FB77F2">
        <w:rPr>
          <w:rFonts w:eastAsia="Calibri" w:cs="Times New Roman"/>
          <w:szCs w:val="24"/>
        </w:rPr>
        <w:t>m. Kompiuterius bendrojo ugdymo mokyklos įsigyja iš mokinio krepšelio, ESF ir kitų projektų lėšų.</w:t>
      </w:r>
    </w:p>
    <w:p w14:paraId="79ED3C37" w14:textId="099B4E1F" w:rsidR="002C10FC" w:rsidRPr="00FB77F2" w:rsidRDefault="002C10FC" w:rsidP="00285210">
      <w:pPr>
        <w:spacing w:line="276" w:lineRule="auto"/>
        <w:ind w:firstLine="851"/>
        <w:jc w:val="both"/>
        <w:rPr>
          <w:rFonts w:eastAsia="Calibri" w:cs="Times New Roman"/>
          <w:szCs w:val="24"/>
        </w:rPr>
      </w:pPr>
      <w:r w:rsidRPr="00FB77F2">
        <w:rPr>
          <w:rFonts w:eastAsia="Calibri" w:cs="Times New Roman"/>
          <w:szCs w:val="24"/>
        </w:rPr>
        <w:t>2022-2023 m.</w:t>
      </w:r>
      <w:r w:rsidR="00FB77F2">
        <w:rPr>
          <w:rFonts w:eastAsia="Calibri" w:cs="Times New Roman"/>
          <w:szCs w:val="24"/>
        </w:rPr>
        <w:t xml:space="preserve"> </w:t>
      </w:r>
      <w:r w:rsidRPr="00FB77F2">
        <w:rPr>
          <w:rFonts w:eastAsia="Calibri" w:cs="Times New Roman"/>
          <w:szCs w:val="24"/>
        </w:rPr>
        <w:t>m. kompiuterių skaičius visose miesto bendrojo ugdymo įstaigose padidėjo, išskyrus progimnazijose, nes buvo reorganizuota Panevėžio „Aušros“ progimnazija. Įsigyjamų kompiuterių skaičius kasmet didėja, tai įtakoja mokinių mokymosi pasiekimams ir motyvacijai.</w:t>
      </w:r>
    </w:p>
    <w:p w14:paraId="1D2C08FD" w14:textId="77777777" w:rsidR="00521C3D" w:rsidRDefault="00521C3D" w:rsidP="00521C3D">
      <w:pPr>
        <w:spacing w:line="360" w:lineRule="auto"/>
        <w:rPr>
          <w:rFonts w:ascii="Calibri" w:eastAsia="Calibri" w:hAnsi="Calibri" w:cs="Times New Roman"/>
          <w:sz w:val="22"/>
        </w:rPr>
      </w:pPr>
    </w:p>
    <w:p w14:paraId="609A8065" w14:textId="5C6CA8D3" w:rsidR="00521C3D" w:rsidRDefault="00521C3D" w:rsidP="00EC6944">
      <w:pPr>
        <w:spacing w:line="360" w:lineRule="auto"/>
        <w:jc w:val="center"/>
        <w:rPr>
          <w:rFonts w:ascii="Calibri" w:eastAsia="Calibri" w:hAnsi="Calibri" w:cs="Times New Roman"/>
          <w:b/>
          <w:bCs/>
          <w:noProof/>
          <w:szCs w:val="24"/>
          <w:lang w:val="en-US" w:eastAsia="lt-LT"/>
        </w:rPr>
      </w:pPr>
      <w:r>
        <w:rPr>
          <w:noProof/>
          <w:lang w:eastAsia="lt-LT"/>
        </w:rPr>
        <w:lastRenderedPageBreak/>
        <w:drawing>
          <wp:inline distT="0" distB="0" distL="0" distR="0" wp14:anchorId="3FF87DF7" wp14:editId="00EFD43B">
            <wp:extent cx="5166360" cy="3017520"/>
            <wp:effectExtent l="0" t="0" r="15240" b="11430"/>
            <wp:docPr id="430300003"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23C8D2B" w14:textId="5A7497A5" w:rsidR="00521C3D" w:rsidRPr="00EC6944" w:rsidRDefault="00521C3D" w:rsidP="00747A0B">
      <w:pPr>
        <w:spacing w:line="360" w:lineRule="auto"/>
        <w:jc w:val="center"/>
        <w:rPr>
          <w:rFonts w:eastAsia="Calibri" w:cs="Times New Roman"/>
          <w:i/>
          <w:noProof/>
          <w:sz w:val="20"/>
          <w:szCs w:val="20"/>
          <w:lang w:val="en-US" w:eastAsia="lt-LT"/>
        </w:rPr>
      </w:pPr>
      <w:r w:rsidRPr="00EC6944">
        <w:rPr>
          <w:rFonts w:eastAsia="Calibri" w:cs="Times New Roman"/>
          <w:i/>
          <w:noProof/>
          <w:sz w:val="20"/>
          <w:szCs w:val="20"/>
          <w:lang w:val="en-US" w:eastAsia="lt-LT"/>
        </w:rPr>
        <w:t>2</w:t>
      </w:r>
      <w:r w:rsidR="002E0350" w:rsidRPr="00EC6944">
        <w:rPr>
          <w:rFonts w:eastAsia="Calibri" w:cs="Times New Roman"/>
          <w:i/>
          <w:noProof/>
          <w:sz w:val="20"/>
          <w:szCs w:val="20"/>
          <w:lang w:val="en-US" w:eastAsia="lt-LT"/>
        </w:rPr>
        <w:t>8</w:t>
      </w:r>
      <w:r w:rsidRPr="00EC6944">
        <w:rPr>
          <w:rFonts w:eastAsia="Calibri" w:cs="Times New Roman"/>
          <w:i/>
          <w:noProof/>
          <w:sz w:val="20"/>
          <w:szCs w:val="20"/>
          <w:lang w:val="en-US" w:eastAsia="lt-LT"/>
        </w:rPr>
        <w:t>.pav. Mokymui skirtų kompiuterių tenkančių 100-ui mokinių, skaičius (vnt).</w:t>
      </w:r>
      <w:r w:rsidR="002E0350" w:rsidRPr="00EC6944">
        <w:rPr>
          <w:rFonts w:eastAsia="Calibri" w:cs="Times New Roman"/>
          <w:i/>
          <w:noProof/>
          <w:sz w:val="20"/>
          <w:szCs w:val="20"/>
          <w:lang w:val="en-US" w:eastAsia="lt-LT"/>
        </w:rPr>
        <w:t xml:space="preserve"> Šaltinis: ŠVIS</w:t>
      </w:r>
    </w:p>
    <w:p w14:paraId="0800625F" w14:textId="77777777" w:rsidR="003C5233" w:rsidRDefault="003C5233" w:rsidP="00521C3D">
      <w:pPr>
        <w:spacing w:line="360" w:lineRule="auto"/>
        <w:rPr>
          <w:rFonts w:ascii="Calibri" w:eastAsia="Calibri" w:hAnsi="Calibri" w:cs="Times New Roman"/>
          <w:b/>
          <w:bCs/>
          <w:noProof/>
          <w:szCs w:val="24"/>
          <w:lang w:val="en-US" w:eastAsia="lt-LT"/>
        </w:rPr>
      </w:pPr>
    </w:p>
    <w:p w14:paraId="11CA8F63" w14:textId="77777777" w:rsidR="003C5233" w:rsidRPr="00285210" w:rsidRDefault="003C5233" w:rsidP="00915589">
      <w:pPr>
        <w:tabs>
          <w:tab w:val="left" w:pos="3015"/>
        </w:tabs>
        <w:spacing w:line="360" w:lineRule="auto"/>
        <w:rPr>
          <w:rFonts w:eastAsia="Calibri" w:cs="Times New Roman"/>
          <w:b/>
          <w:bCs/>
          <w:noProof/>
          <w:szCs w:val="24"/>
          <w:lang w:val="en-US" w:eastAsia="lt-LT"/>
        </w:rPr>
      </w:pPr>
      <w:r w:rsidRPr="00285210">
        <w:rPr>
          <w:rFonts w:eastAsia="Calibri" w:cs="Times New Roman"/>
          <w:b/>
          <w:bCs/>
          <w:noProof/>
          <w:szCs w:val="24"/>
          <w:lang w:val="en-US" w:eastAsia="lt-LT"/>
        </w:rPr>
        <w:t>Išvados:</w:t>
      </w:r>
      <w:r w:rsidR="00915589" w:rsidRPr="00285210">
        <w:rPr>
          <w:rFonts w:eastAsia="Calibri" w:cs="Times New Roman"/>
          <w:b/>
          <w:bCs/>
          <w:noProof/>
          <w:szCs w:val="24"/>
          <w:lang w:val="en-US" w:eastAsia="lt-LT"/>
        </w:rPr>
        <w:tab/>
      </w:r>
    </w:p>
    <w:p w14:paraId="22EB7746" w14:textId="6642792A" w:rsidR="008F0DCD" w:rsidRPr="0042598D" w:rsidRDefault="008F0DCD" w:rsidP="0042598D">
      <w:pPr>
        <w:pStyle w:val="Sraopastraipa"/>
        <w:numPr>
          <w:ilvl w:val="0"/>
          <w:numId w:val="5"/>
        </w:numPr>
        <w:ind w:left="284"/>
        <w:rPr>
          <w:rFonts w:cs="Times New Roman"/>
        </w:rPr>
      </w:pPr>
      <w:r w:rsidRPr="0042598D">
        <w:rPr>
          <w:rFonts w:cs="Times New Roman"/>
        </w:rPr>
        <w:t>Mieste esančių mokyklų įvairovė tenkina gyventojų poreikius ir yra užtikrinamas prieinamumas.</w:t>
      </w:r>
    </w:p>
    <w:p w14:paraId="3E4B75A6" w14:textId="77777777" w:rsidR="008F0DCD" w:rsidRPr="0042598D" w:rsidRDefault="008F0DCD" w:rsidP="0042598D">
      <w:pPr>
        <w:ind w:left="284"/>
        <w:rPr>
          <w:rFonts w:cs="Times New Roman"/>
        </w:rPr>
      </w:pPr>
    </w:p>
    <w:p w14:paraId="779053D0" w14:textId="1438E319" w:rsidR="00703A98" w:rsidRPr="0042598D" w:rsidRDefault="008F0DCD" w:rsidP="0042598D">
      <w:pPr>
        <w:pStyle w:val="Sraopastraipa"/>
        <w:numPr>
          <w:ilvl w:val="0"/>
          <w:numId w:val="5"/>
        </w:numPr>
        <w:ind w:left="284"/>
        <w:rPr>
          <w:rFonts w:cs="Times New Roman"/>
        </w:rPr>
      </w:pPr>
      <w:r w:rsidRPr="0042598D">
        <w:rPr>
          <w:rFonts w:cs="Times New Roman"/>
        </w:rPr>
        <w:t xml:space="preserve">7-16 m. amžiaus dalis nuo Panevėžio miesto gyventojų </w:t>
      </w:r>
      <w:r w:rsidR="00703A98" w:rsidRPr="0042598D">
        <w:rPr>
          <w:rFonts w:cs="Times New Roman"/>
        </w:rPr>
        <w:t>skaičiaus mieste pastaraisiais metais po truputį didėja.</w:t>
      </w:r>
    </w:p>
    <w:p w14:paraId="6301FD04" w14:textId="77777777" w:rsidR="00703A98" w:rsidRPr="0042598D" w:rsidRDefault="00703A98" w:rsidP="0042598D">
      <w:pPr>
        <w:ind w:left="284"/>
        <w:rPr>
          <w:rFonts w:cs="Times New Roman"/>
        </w:rPr>
      </w:pPr>
    </w:p>
    <w:p w14:paraId="1B0BE735" w14:textId="691FCB6D" w:rsidR="004F231A" w:rsidRPr="0042598D" w:rsidRDefault="00703A98" w:rsidP="0042598D">
      <w:pPr>
        <w:pStyle w:val="Sraopastraipa"/>
        <w:numPr>
          <w:ilvl w:val="0"/>
          <w:numId w:val="5"/>
        </w:numPr>
        <w:ind w:left="284"/>
        <w:jc w:val="both"/>
        <w:rPr>
          <w:rFonts w:cs="Times New Roman"/>
        </w:rPr>
      </w:pPr>
      <w:r w:rsidRPr="0042598D">
        <w:rPr>
          <w:rFonts w:cs="Times New Roman"/>
        </w:rPr>
        <w:t>Nesimokančių 6-16 metų vaikų skaičius kasmet mažėja</w:t>
      </w:r>
      <w:r w:rsidR="008D35C6" w:rsidRPr="0042598D">
        <w:rPr>
          <w:rFonts w:cs="Times New Roman"/>
        </w:rPr>
        <w:t>.</w:t>
      </w:r>
      <w:r w:rsidR="0042598D" w:rsidRPr="0042598D">
        <w:rPr>
          <w:rFonts w:cs="Times New Roman"/>
        </w:rPr>
        <w:t xml:space="preserve"> </w:t>
      </w:r>
      <w:r w:rsidR="004F231A" w:rsidRPr="0042598D">
        <w:rPr>
          <w:rFonts w:cs="Times New Roman"/>
        </w:rPr>
        <w:t>Daroma pažanga.</w:t>
      </w:r>
    </w:p>
    <w:p w14:paraId="6A843FF1" w14:textId="6A024319" w:rsidR="00703A98" w:rsidRPr="0042598D" w:rsidRDefault="00703A98" w:rsidP="0042598D">
      <w:pPr>
        <w:ind w:left="284"/>
        <w:rPr>
          <w:rFonts w:cs="Times New Roman"/>
        </w:rPr>
      </w:pPr>
    </w:p>
    <w:p w14:paraId="0BA83607" w14:textId="7AC09573" w:rsidR="006A1E9C" w:rsidRPr="0042598D" w:rsidRDefault="00703A98" w:rsidP="0042598D">
      <w:pPr>
        <w:pStyle w:val="Sraopastraipa"/>
        <w:numPr>
          <w:ilvl w:val="0"/>
          <w:numId w:val="5"/>
        </w:numPr>
        <w:ind w:left="284"/>
        <w:jc w:val="both"/>
        <w:rPr>
          <w:rFonts w:cs="Times New Roman"/>
        </w:rPr>
      </w:pPr>
      <w:r w:rsidRPr="0042598D">
        <w:rPr>
          <w:rFonts w:cs="Times New Roman"/>
        </w:rPr>
        <w:t>Ikimokykliniame ir priešmokykliniame ugdyme dalyvaujančių 3-5 metų vaikų dalis kasmet po truputį didėja.</w:t>
      </w:r>
      <w:r w:rsidR="006A1E9C" w:rsidRPr="0042598D">
        <w:rPr>
          <w:rFonts w:cs="Times New Roman"/>
        </w:rPr>
        <w:t xml:space="preserve"> Daroma pažanga.</w:t>
      </w:r>
    </w:p>
    <w:p w14:paraId="0BAD7D88" w14:textId="73D509C5" w:rsidR="00703A98" w:rsidRPr="0042598D" w:rsidRDefault="00703A98" w:rsidP="0042598D">
      <w:pPr>
        <w:ind w:left="284"/>
        <w:rPr>
          <w:rFonts w:cs="Times New Roman"/>
        </w:rPr>
      </w:pPr>
    </w:p>
    <w:p w14:paraId="19B57531" w14:textId="30B83AAD" w:rsidR="00703A98" w:rsidRPr="0042598D" w:rsidRDefault="00703A98" w:rsidP="0042598D">
      <w:pPr>
        <w:pStyle w:val="Sraopastraipa"/>
        <w:numPr>
          <w:ilvl w:val="0"/>
          <w:numId w:val="5"/>
        </w:numPr>
        <w:ind w:left="284"/>
        <w:jc w:val="both"/>
        <w:rPr>
          <w:rFonts w:cs="Times New Roman"/>
          <w:szCs w:val="24"/>
        </w:rPr>
      </w:pPr>
      <w:r w:rsidRPr="0042598D">
        <w:rPr>
          <w:rFonts w:cs="Times New Roman"/>
          <w:szCs w:val="24"/>
        </w:rPr>
        <w:t>Lietuvių kalbos ir matematikos mokomųjų dalykų pagrindinio ugdymo pasiekimų patikrinimo</w:t>
      </w:r>
      <w:r w:rsidR="00417F36" w:rsidRPr="0042598D">
        <w:rPr>
          <w:rFonts w:eastAsia="Calibri" w:cs="Times New Roman"/>
        </w:rPr>
        <w:t xml:space="preserve"> pagrindinį pasiekimų lygį 2022 m. pasiekė 12,87 proc. miesto mokinių</w:t>
      </w:r>
      <w:r w:rsidR="0042598D" w:rsidRPr="0042598D">
        <w:rPr>
          <w:rFonts w:eastAsia="Calibri" w:cs="Times New Roman"/>
        </w:rPr>
        <w:t xml:space="preserve">, o 2021 m. – 39,29 proc. </w:t>
      </w:r>
      <w:r w:rsidRPr="0042598D">
        <w:rPr>
          <w:rFonts w:cs="Times New Roman"/>
          <w:szCs w:val="24"/>
        </w:rPr>
        <w:t xml:space="preserve">Stebimas neigiamas </w:t>
      </w:r>
      <w:r w:rsidR="006A4D41" w:rsidRPr="0042598D">
        <w:rPr>
          <w:rFonts w:cs="Times New Roman"/>
          <w:szCs w:val="24"/>
        </w:rPr>
        <w:t>pažangos pokytis.</w:t>
      </w:r>
    </w:p>
    <w:p w14:paraId="615DA7C6" w14:textId="77777777" w:rsidR="006A4D41" w:rsidRPr="0042598D" w:rsidRDefault="006A4D41" w:rsidP="0042598D">
      <w:pPr>
        <w:ind w:left="284"/>
        <w:rPr>
          <w:rFonts w:cs="Times New Roman"/>
        </w:rPr>
      </w:pPr>
    </w:p>
    <w:p w14:paraId="7F846B66" w14:textId="3E3B962E" w:rsidR="00DD4760" w:rsidRPr="0042598D" w:rsidRDefault="00DD4760" w:rsidP="0042598D">
      <w:pPr>
        <w:pStyle w:val="Sraopastraipa"/>
        <w:numPr>
          <w:ilvl w:val="0"/>
          <w:numId w:val="5"/>
        </w:numPr>
        <w:ind w:left="284"/>
        <w:jc w:val="both"/>
        <w:rPr>
          <w:rFonts w:cs="Times New Roman"/>
        </w:rPr>
      </w:pPr>
      <w:r w:rsidRPr="0042598D">
        <w:rPr>
          <w:rFonts w:cs="Times New Roman"/>
        </w:rPr>
        <w:t>Vienai sąlyginei mokytojo pareigybei tenkančių mokinių skaičius per 5 mokslo metus sumažėjo</w:t>
      </w:r>
      <w:r w:rsidR="00417F36" w:rsidRPr="0042598D">
        <w:rPr>
          <w:rFonts w:cs="Times New Roman"/>
        </w:rPr>
        <w:t>. S</w:t>
      </w:r>
      <w:r w:rsidRPr="0042598D">
        <w:rPr>
          <w:rFonts w:cs="Times New Roman"/>
        </w:rPr>
        <w:t>tebima</w:t>
      </w:r>
      <w:r w:rsidR="0042598D" w:rsidRPr="0042598D">
        <w:rPr>
          <w:rFonts w:cs="Times New Roman"/>
        </w:rPr>
        <w:t>s neigiamas</w:t>
      </w:r>
      <w:r w:rsidRPr="0042598D">
        <w:rPr>
          <w:rFonts w:cs="Times New Roman"/>
        </w:rPr>
        <w:t xml:space="preserve"> </w:t>
      </w:r>
      <w:r w:rsidR="00417F36" w:rsidRPr="0042598D">
        <w:rPr>
          <w:rFonts w:cs="Times New Roman"/>
        </w:rPr>
        <w:t>pažangos pokytis.</w:t>
      </w:r>
      <w:r w:rsidRPr="0042598D">
        <w:rPr>
          <w:rFonts w:cs="Times New Roman"/>
        </w:rPr>
        <w:t xml:space="preserve"> </w:t>
      </w:r>
    </w:p>
    <w:p w14:paraId="05DB2DA1" w14:textId="6CE77FDD" w:rsidR="00137D5E" w:rsidRPr="0042598D" w:rsidRDefault="00137D5E" w:rsidP="0042598D">
      <w:pPr>
        <w:ind w:left="284"/>
        <w:jc w:val="both"/>
        <w:rPr>
          <w:rFonts w:cs="Times New Roman"/>
        </w:rPr>
      </w:pPr>
    </w:p>
    <w:p w14:paraId="4472391A" w14:textId="24B6610A" w:rsidR="00137D5E" w:rsidRPr="0042598D" w:rsidRDefault="00137D5E" w:rsidP="0042598D">
      <w:pPr>
        <w:pStyle w:val="Sraopastraipa"/>
        <w:numPr>
          <w:ilvl w:val="0"/>
          <w:numId w:val="5"/>
        </w:numPr>
        <w:ind w:left="284"/>
        <w:jc w:val="both"/>
        <w:rPr>
          <w:rFonts w:cs="Times New Roman"/>
        </w:rPr>
      </w:pPr>
      <w:r w:rsidRPr="0042598D">
        <w:rPr>
          <w:rFonts w:cs="Times New Roman"/>
        </w:rPr>
        <w:t>Bendrojo ugdymo mokyklų pedagogų darbo krūvis, pilną etatą turinčių mokytojų dalis padidėjo. Daroma pažanga.</w:t>
      </w:r>
    </w:p>
    <w:p w14:paraId="6D057C73" w14:textId="77777777" w:rsidR="00137D5E" w:rsidRPr="0042598D" w:rsidRDefault="00137D5E" w:rsidP="0042598D">
      <w:pPr>
        <w:ind w:left="284"/>
        <w:jc w:val="both"/>
        <w:rPr>
          <w:rFonts w:cs="Times New Roman"/>
        </w:rPr>
      </w:pPr>
    </w:p>
    <w:p w14:paraId="06843819" w14:textId="1BFB25A8" w:rsidR="00E2748F" w:rsidRPr="0042598D" w:rsidRDefault="00E2748F" w:rsidP="0042598D">
      <w:pPr>
        <w:pStyle w:val="Sraopastraipa"/>
        <w:numPr>
          <w:ilvl w:val="0"/>
          <w:numId w:val="5"/>
        </w:numPr>
        <w:ind w:left="284"/>
        <w:jc w:val="both"/>
        <w:rPr>
          <w:rFonts w:cs="Times New Roman"/>
        </w:rPr>
      </w:pPr>
      <w:r w:rsidRPr="0042598D">
        <w:rPr>
          <w:rFonts w:cs="Times New Roman"/>
        </w:rPr>
        <w:t>Bendrojo ugdymo mokyklose didėja integruotai ugdomų mokinių, turinčių SUP, dalis. Daroma pažanga.</w:t>
      </w:r>
    </w:p>
    <w:p w14:paraId="1968D55A" w14:textId="77777777" w:rsidR="00E2748F" w:rsidRPr="0042598D" w:rsidRDefault="00E2748F" w:rsidP="0042598D">
      <w:pPr>
        <w:ind w:left="284"/>
        <w:jc w:val="both"/>
        <w:rPr>
          <w:rFonts w:cs="Times New Roman"/>
        </w:rPr>
      </w:pPr>
    </w:p>
    <w:p w14:paraId="1E5B27BA" w14:textId="7EC74AC0" w:rsidR="00F05EFA" w:rsidRPr="0042598D" w:rsidRDefault="00E2748F" w:rsidP="0042598D">
      <w:pPr>
        <w:pStyle w:val="Sraopastraipa"/>
        <w:numPr>
          <w:ilvl w:val="0"/>
          <w:numId w:val="5"/>
        </w:numPr>
        <w:ind w:left="284"/>
        <w:jc w:val="both"/>
        <w:rPr>
          <w:rFonts w:cs="Times New Roman"/>
        </w:rPr>
      </w:pPr>
      <w:r w:rsidRPr="0042598D">
        <w:rPr>
          <w:rFonts w:cs="Times New Roman"/>
        </w:rPr>
        <w:t>Analizuojamu laikotarpiu matomas švietimo pagalbos prieinamumo gerėjimas Panevėžio miesto bendrojo ugdymo mokyklose. Kasmet mokyklose didėja švietimo pagalbos specialistų pareigybių.</w:t>
      </w:r>
      <w:r w:rsidR="0042598D" w:rsidRPr="0042598D">
        <w:rPr>
          <w:rFonts w:cs="Times New Roman"/>
        </w:rPr>
        <w:t xml:space="preserve"> </w:t>
      </w:r>
      <w:r w:rsidR="00F05EFA" w:rsidRPr="0042598D">
        <w:rPr>
          <w:rFonts w:cs="Times New Roman"/>
        </w:rPr>
        <w:t>Daroma pažanga.</w:t>
      </w:r>
    </w:p>
    <w:p w14:paraId="19F3BA69" w14:textId="77777777" w:rsidR="00E2748F" w:rsidRPr="0042598D" w:rsidRDefault="00E2748F" w:rsidP="0042598D">
      <w:pPr>
        <w:ind w:left="284"/>
        <w:jc w:val="both"/>
        <w:rPr>
          <w:rFonts w:cs="Times New Roman"/>
        </w:rPr>
      </w:pPr>
    </w:p>
    <w:p w14:paraId="36430598" w14:textId="77325BD9" w:rsidR="00E2748F" w:rsidRPr="0042598D" w:rsidRDefault="00E2748F" w:rsidP="0042598D">
      <w:pPr>
        <w:pStyle w:val="Sraopastraipa"/>
        <w:numPr>
          <w:ilvl w:val="0"/>
          <w:numId w:val="5"/>
        </w:numPr>
        <w:ind w:left="284"/>
        <w:jc w:val="both"/>
        <w:rPr>
          <w:rFonts w:cs="Times New Roman"/>
        </w:rPr>
      </w:pPr>
      <w:r w:rsidRPr="0042598D">
        <w:rPr>
          <w:rFonts w:cs="Times New Roman"/>
        </w:rPr>
        <w:t>Neformaliojo švietimo veikloje dalyvaujančių mokinių dalis didėja. Daroma pažanga.</w:t>
      </w:r>
    </w:p>
    <w:p w14:paraId="443A5B94" w14:textId="77777777" w:rsidR="00E2748F" w:rsidRPr="0042598D" w:rsidRDefault="00E2748F" w:rsidP="0042598D">
      <w:pPr>
        <w:ind w:left="284"/>
        <w:jc w:val="both"/>
        <w:rPr>
          <w:rFonts w:cs="Times New Roman"/>
        </w:rPr>
      </w:pPr>
    </w:p>
    <w:p w14:paraId="0DD821EC" w14:textId="15176F34" w:rsidR="005C73C2" w:rsidRPr="0042598D" w:rsidRDefault="00FB6F64" w:rsidP="0042598D">
      <w:pPr>
        <w:pStyle w:val="Sraopastraipa"/>
        <w:numPr>
          <w:ilvl w:val="0"/>
          <w:numId w:val="5"/>
        </w:numPr>
        <w:ind w:left="284"/>
        <w:jc w:val="both"/>
        <w:rPr>
          <w:rFonts w:eastAsia="Calibri" w:cs="Times New Roman"/>
          <w:bCs/>
        </w:rPr>
      </w:pPr>
      <w:r w:rsidRPr="0042598D">
        <w:rPr>
          <w:rFonts w:eastAsia="Calibri" w:cs="Times New Roman"/>
          <w:bCs/>
        </w:rPr>
        <w:t>Mokymo ir ūkio lėšos, tenkančios vienam mokiniui trejų metų laikotarpiu, didėja.</w:t>
      </w:r>
      <w:r w:rsidR="00E2748F" w:rsidRPr="0042598D">
        <w:rPr>
          <w:rFonts w:cs="Times New Roman"/>
        </w:rPr>
        <w:t xml:space="preserve"> Daroma pažanga.</w:t>
      </w:r>
    </w:p>
    <w:p w14:paraId="6398947B" w14:textId="77777777" w:rsidR="008D35C6" w:rsidRPr="0042598D" w:rsidRDefault="008D35C6" w:rsidP="0042598D">
      <w:pPr>
        <w:ind w:left="284"/>
        <w:jc w:val="both"/>
        <w:rPr>
          <w:rFonts w:cs="Times New Roman"/>
        </w:rPr>
      </w:pPr>
    </w:p>
    <w:p w14:paraId="713175EC" w14:textId="440DC52B" w:rsidR="000777F2" w:rsidRPr="0042598D" w:rsidRDefault="008D35C6" w:rsidP="0042598D">
      <w:pPr>
        <w:pStyle w:val="Sraopastraipa"/>
        <w:numPr>
          <w:ilvl w:val="0"/>
          <w:numId w:val="5"/>
        </w:numPr>
        <w:ind w:left="284"/>
        <w:jc w:val="both"/>
        <w:rPr>
          <w:rFonts w:cs="Times New Roman"/>
        </w:rPr>
      </w:pPr>
      <w:r w:rsidRPr="0042598D">
        <w:rPr>
          <w:rFonts w:cs="Times New Roman"/>
        </w:rPr>
        <w:t>Mokyklos plotas tenkantis vienam mokiniui per pastaruosius 5 metus sumažėjo. Daroma pažanga.</w:t>
      </w:r>
    </w:p>
    <w:p w14:paraId="5445D955" w14:textId="77777777" w:rsidR="008D35C6" w:rsidRPr="0042598D" w:rsidRDefault="008D35C6" w:rsidP="0042598D">
      <w:pPr>
        <w:ind w:left="284"/>
        <w:jc w:val="both"/>
        <w:rPr>
          <w:rFonts w:cs="Times New Roman"/>
        </w:rPr>
      </w:pPr>
    </w:p>
    <w:p w14:paraId="65900350" w14:textId="5291DE96" w:rsidR="008D35C6" w:rsidRPr="0042598D" w:rsidRDefault="008D35C6" w:rsidP="0042598D">
      <w:pPr>
        <w:pStyle w:val="Sraopastraipa"/>
        <w:numPr>
          <w:ilvl w:val="0"/>
          <w:numId w:val="5"/>
        </w:numPr>
        <w:ind w:left="284"/>
        <w:jc w:val="both"/>
        <w:rPr>
          <w:rFonts w:cs="Times New Roman"/>
        </w:rPr>
      </w:pPr>
      <w:r w:rsidRPr="0042598D">
        <w:rPr>
          <w:rFonts w:cs="Times New Roman"/>
        </w:rPr>
        <w:t>Panevėžio mieste aukštos kvalifikacijos mokytojų dalis auga. Lyginant su praėjusiais metais mokytojų turinčių aukštą kvalifikacinę kategoriją (metodininko ar eksperto) padidėjo 0,6 proc. Daroma pažanga.</w:t>
      </w:r>
    </w:p>
    <w:p w14:paraId="2AE90F87" w14:textId="77777777" w:rsidR="008D35C6" w:rsidRPr="0042598D" w:rsidRDefault="008D35C6" w:rsidP="0042598D">
      <w:pPr>
        <w:ind w:left="284"/>
        <w:jc w:val="both"/>
        <w:rPr>
          <w:rFonts w:cs="Times New Roman"/>
        </w:rPr>
      </w:pPr>
    </w:p>
    <w:p w14:paraId="5035320B" w14:textId="004DF2BB" w:rsidR="008D35C6" w:rsidRPr="0042598D" w:rsidRDefault="006A2310" w:rsidP="0042598D">
      <w:pPr>
        <w:pStyle w:val="Sraopastraipa"/>
        <w:numPr>
          <w:ilvl w:val="0"/>
          <w:numId w:val="5"/>
        </w:numPr>
        <w:ind w:left="284"/>
        <w:jc w:val="both"/>
        <w:rPr>
          <w:rFonts w:cs="Times New Roman"/>
        </w:rPr>
      </w:pPr>
      <w:r w:rsidRPr="0042598D">
        <w:rPr>
          <w:rFonts w:cs="Times New Roman"/>
        </w:rPr>
        <w:t xml:space="preserve">Švietimo pagalbą gaunančių </w:t>
      </w:r>
      <w:r w:rsidR="00A051B8" w:rsidRPr="0042598D">
        <w:rPr>
          <w:rFonts w:cs="Times New Roman"/>
        </w:rPr>
        <w:t xml:space="preserve">mokinių dalis lyginant su praėjusiais mokslo metais </w:t>
      </w:r>
      <w:r w:rsidR="0042598D" w:rsidRPr="0042598D">
        <w:rPr>
          <w:rFonts w:cs="Times New Roman"/>
        </w:rPr>
        <w:t>išaugo</w:t>
      </w:r>
      <w:r w:rsidR="00A051B8" w:rsidRPr="0042598D">
        <w:rPr>
          <w:rFonts w:cs="Times New Roman"/>
        </w:rPr>
        <w:t xml:space="preserve"> 8,5 proc.</w:t>
      </w:r>
      <w:r w:rsidR="004E17D8" w:rsidRPr="0042598D">
        <w:rPr>
          <w:rFonts w:cs="Times New Roman"/>
        </w:rPr>
        <w:t xml:space="preserve"> Daroma pažanga.</w:t>
      </w:r>
    </w:p>
    <w:p w14:paraId="0421BC8D" w14:textId="77777777" w:rsidR="004E17D8" w:rsidRPr="0042598D" w:rsidRDefault="004E17D8" w:rsidP="0042598D">
      <w:pPr>
        <w:ind w:left="284"/>
        <w:jc w:val="both"/>
        <w:rPr>
          <w:rFonts w:cs="Times New Roman"/>
        </w:rPr>
      </w:pPr>
    </w:p>
    <w:p w14:paraId="66CA9DD8" w14:textId="1742FA55" w:rsidR="004E17D8" w:rsidRPr="0042598D" w:rsidRDefault="004E17D8" w:rsidP="0042598D">
      <w:pPr>
        <w:pStyle w:val="Sraopastraipa"/>
        <w:numPr>
          <w:ilvl w:val="0"/>
          <w:numId w:val="5"/>
        </w:numPr>
        <w:ind w:left="284"/>
        <w:jc w:val="both"/>
        <w:rPr>
          <w:rFonts w:cs="Times New Roman"/>
        </w:rPr>
      </w:pPr>
      <w:r w:rsidRPr="0042598D">
        <w:rPr>
          <w:rFonts w:cs="Times New Roman"/>
        </w:rPr>
        <w:t>Mokinių skaičius Panevėžio miesto savivaldybės bendrojo ugdymo mokyklose kito netolygiai: 2019 – 2022</w:t>
      </w:r>
      <w:r w:rsidR="0042598D" w:rsidRPr="0042598D">
        <w:rPr>
          <w:rFonts w:cs="Times New Roman"/>
        </w:rPr>
        <w:t xml:space="preserve"> </w:t>
      </w:r>
      <w:proofErr w:type="spellStart"/>
      <w:r w:rsidRPr="0042598D">
        <w:rPr>
          <w:rFonts w:cs="Times New Roman"/>
        </w:rPr>
        <w:t>m.m</w:t>
      </w:r>
      <w:proofErr w:type="spellEnd"/>
      <w:r w:rsidRPr="0042598D">
        <w:rPr>
          <w:rFonts w:cs="Times New Roman"/>
        </w:rPr>
        <w:t xml:space="preserve">. mokinių skaičius mažėjo, o 2022 – 2023 </w:t>
      </w:r>
      <w:proofErr w:type="spellStart"/>
      <w:r w:rsidRPr="0042598D">
        <w:rPr>
          <w:rFonts w:cs="Times New Roman"/>
        </w:rPr>
        <w:t>m.m</w:t>
      </w:r>
      <w:proofErr w:type="spellEnd"/>
      <w:r w:rsidRPr="0042598D">
        <w:rPr>
          <w:rFonts w:cs="Times New Roman"/>
        </w:rPr>
        <w:t>. matomas mokinių skaičiaus padidėjimas 3,1 proc. lyginant su praėjusiais mokslo metais. Daroma pažanga.</w:t>
      </w:r>
    </w:p>
    <w:p w14:paraId="379A1674" w14:textId="77777777" w:rsidR="005C73C2" w:rsidRDefault="005C73C2" w:rsidP="00346882">
      <w:pPr>
        <w:jc w:val="both"/>
      </w:pPr>
    </w:p>
    <w:p w14:paraId="2D5C3111" w14:textId="77777777" w:rsidR="005C73C2" w:rsidRDefault="005C73C2" w:rsidP="00346882">
      <w:pPr>
        <w:jc w:val="both"/>
      </w:pPr>
    </w:p>
    <w:p w14:paraId="44D3133F" w14:textId="386DA046" w:rsidR="005C73C2" w:rsidRDefault="005C73C2" w:rsidP="00346882">
      <w:pPr>
        <w:jc w:val="both"/>
      </w:pPr>
    </w:p>
    <w:p w14:paraId="60AA6BBA" w14:textId="04F3B7A9" w:rsidR="0042598D" w:rsidRDefault="0042598D" w:rsidP="00346882">
      <w:pPr>
        <w:jc w:val="both"/>
      </w:pPr>
    </w:p>
    <w:p w14:paraId="14D96FE4" w14:textId="74A638B8" w:rsidR="0042598D" w:rsidRDefault="0042598D" w:rsidP="00346882">
      <w:pPr>
        <w:jc w:val="both"/>
      </w:pPr>
    </w:p>
    <w:p w14:paraId="05C10612" w14:textId="5912A4CC" w:rsidR="0042598D" w:rsidRDefault="0042598D" w:rsidP="00346882">
      <w:pPr>
        <w:jc w:val="both"/>
      </w:pPr>
    </w:p>
    <w:p w14:paraId="709628F5" w14:textId="77777777" w:rsidR="005C73C2" w:rsidRDefault="005C73C2" w:rsidP="00346882">
      <w:pPr>
        <w:jc w:val="both"/>
      </w:pPr>
    </w:p>
    <w:p w14:paraId="4BAE2D5F" w14:textId="77777777" w:rsidR="00AD182A" w:rsidRDefault="00AD182A" w:rsidP="00346882">
      <w:pPr>
        <w:jc w:val="both"/>
      </w:pPr>
      <w:r>
        <w:t>Pastaba.</w:t>
      </w:r>
    </w:p>
    <w:p w14:paraId="740F84C7" w14:textId="77777777" w:rsidR="00AD182A" w:rsidRDefault="00AD182A" w:rsidP="00346882">
      <w:pPr>
        <w:jc w:val="both"/>
      </w:pPr>
      <w:r>
        <w:t>Ataskaitoje panaudoti Švietimo valdymo informacinės sistemos (ŠVIS), Švietimo, mokslo ir sporto ministerijos švietimo būklės šalyje ir regionuose analizių, Nacionalinės švietimo agentūros analizių ir savivaldybės švietimo būklės duomenys.</w:t>
      </w:r>
    </w:p>
    <w:p w14:paraId="1265BC62" w14:textId="77777777" w:rsidR="00AD182A" w:rsidRDefault="00AD182A" w:rsidP="00346882">
      <w:pPr>
        <w:jc w:val="both"/>
      </w:pPr>
    </w:p>
    <w:p w14:paraId="63F8B944" w14:textId="77777777" w:rsidR="00AD182A" w:rsidRDefault="00AD182A" w:rsidP="00346882">
      <w:pPr>
        <w:jc w:val="both"/>
      </w:pPr>
    </w:p>
    <w:p w14:paraId="57E85259" w14:textId="77777777" w:rsidR="00AD182A" w:rsidRDefault="00AD182A" w:rsidP="00346882">
      <w:pPr>
        <w:jc w:val="both"/>
      </w:pPr>
      <w:r>
        <w:t>Parengė:</w:t>
      </w:r>
    </w:p>
    <w:p w14:paraId="06AC08B6" w14:textId="67C6787F" w:rsidR="00AD182A" w:rsidRDefault="001F1018" w:rsidP="00346882">
      <w:pPr>
        <w:jc w:val="both"/>
      </w:pPr>
      <w:r>
        <w:t xml:space="preserve">Panevėžio miesto savivaldybės </w:t>
      </w:r>
      <w:r w:rsidR="00AD182A">
        <w:t>administracijos</w:t>
      </w:r>
    </w:p>
    <w:p w14:paraId="64121E68" w14:textId="10EE1950" w:rsidR="006A0D61" w:rsidRPr="004B56FD" w:rsidRDefault="00935A72" w:rsidP="004B56FD">
      <w:pPr>
        <w:jc w:val="both"/>
      </w:pPr>
      <w:r>
        <w:t xml:space="preserve">Švietimo skyrius </w:t>
      </w:r>
      <w:r w:rsidR="004B56FD">
        <w:rPr>
          <w:rFonts w:eastAsia="Calibri" w:cs="Times New Roman"/>
          <w:bCs/>
          <w:szCs w:val="24"/>
        </w:rPr>
        <w:t xml:space="preserve"> </w:t>
      </w:r>
    </w:p>
    <w:sectPr w:rsidR="006A0D61" w:rsidRPr="004B56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3A3C"/>
    <w:multiLevelType w:val="hybridMultilevel"/>
    <w:tmpl w:val="2416E4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855CA5"/>
    <w:multiLevelType w:val="hybridMultilevel"/>
    <w:tmpl w:val="F6269A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2E706F"/>
    <w:multiLevelType w:val="hybridMultilevel"/>
    <w:tmpl w:val="128E34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7232A7"/>
    <w:multiLevelType w:val="hybridMultilevel"/>
    <w:tmpl w:val="979CB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32261FB"/>
    <w:multiLevelType w:val="hybridMultilevel"/>
    <w:tmpl w:val="59A0A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7C3BED"/>
    <w:multiLevelType w:val="hybridMultilevel"/>
    <w:tmpl w:val="7B26FE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8992874">
    <w:abstractNumId w:val="3"/>
  </w:num>
  <w:num w:numId="2" w16cid:durableId="235940208">
    <w:abstractNumId w:val="5"/>
  </w:num>
  <w:num w:numId="3" w16cid:durableId="1925340082">
    <w:abstractNumId w:val="4"/>
  </w:num>
  <w:num w:numId="4" w16cid:durableId="1007440479">
    <w:abstractNumId w:val="0"/>
  </w:num>
  <w:num w:numId="5" w16cid:durableId="1296637046">
    <w:abstractNumId w:val="1"/>
  </w:num>
  <w:num w:numId="6" w16cid:durableId="1833989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28"/>
    <w:rsid w:val="00023C5C"/>
    <w:rsid w:val="000478F3"/>
    <w:rsid w:val="00053D79"/>
    <w:rsid w:val="00054F57"/>
    <w:rsid w:val="00073A9E"/>
    <w:rsid w:val="000777F2"/>
    <w:rsid w:val="000818A9"/>
    <w:rsid w:val="00097FF9"/>
    <w:rsid w:val="000B6422"/>
    <w:rsid w:val="000C1892"/>
    <w:rsid w:val="000C1FB3"/>
    <w:rsid w:val="000C7839"/>
    <w:rsid w:val="000E00CD"/>
    <w:rsid w:val="000E4AE8"/>
    <w:rsid w:val="000E6880"/>
    <w:rsid w:val="000F2533"/>
    <w:rsid w:val="00107F62"/>
    <w:rsid w:val="0013007E"/>
    <w:rsid w:val="00137D5E"/>
    <w:rsid w:val="00144DA1"/>
    <w:rsid w:val="00157D48"/>
    <w:rsid w:val="001630CC"/>
    <w:rsid w:val="00164CE9"/>
    <w:rsid w:val="00173D7D"/>
    <w:rsid w:val="0018081B"/>
    <w:rsid w:val="00182A7B"/>
    <w:rsid w:val="001C34D8"/>
    <w:rsid w:val="001C62E0"/>
    <w:rsid w:val="001D170E"/>
    <w:rsid w:val="001D3A44"/>
    <w:rsid w:val="001F1018"/>
    <w:rsid w:val="001F7382"/>
    <w:rsid w:val="002018F0"/>
    <w:rsid w:val="00201D32"/>
    <w:rsid w:val="00225221"/>
    <w:rsid w:val="00237D88"/>
    <w:rsid w:val="00251D3A"/>
    <w:rsid w:val="0026597D"/>
    <w:rsid w:val="00281A15"/>
    <w:rsid w:val="00283821"/>
    <w:rsid w:val="00285210"/>
    <w:rsid w:val="002B5438"/>
    <w:rsid w:val="002B7754"/>
    <w:rsid w:val="002C10FC"/>
    <w:rsid w:val="002D3833"/>
    <w:rsid w:val="002E0350"/>
    <w:rsid w:val="002E2D3C"/>
    <w:rsid w:val="002E456B"/>
    <w:rsid w:val="003022ED"/>
    <w:rsid w:val="00311805"/>
    <w:rsid w:val="00346882"/>
    <w:rsid w:val="003644C3"/>
    <w:rsid w:val="00387AD8"/>
    <w:rsid w:val="003B174F"/>
    <w:rsid w:val="003C5233"/>
    <w:rsid w:val="003F3619"/>
    <w:rsid w:val="004015E7"/>
    <w:rsid w:val="004108E1"/>
    <w:rsid w:val="00417243"/>
    <w:rsid w:val="00417F36"/>
    <w:rsid w:val="0042598D"/>
    <w:rsid w:val="004407E7"/>
    <w:rsid w:val="00450262"/>
    <w:rsid w:val="004534ED"/>
    <w:rsid w:val="0046312A"/>
    <w:rsid w:val="00465D96"/>
    <w:rsid w:val="004A6B7B"/>
    <w:rsid w:val="004B509A"/>
    <w:rsid w:val="004B56FD"/>
    <w:rsid w:val="004C28BD"/>
    <w:rsid w:val="004C7C5B"/>
    <w:rsid w:val="004D0302"/>
    <w:rsid w:val="004E17D8"/>
    <w:rsid w:val="004E21EE"/>
    <w:rsid w:val="004F231A"/>
    <w:rsid w:val="00521C3D"/>
    <w:rsid w:val="00541303"/>
    <w:rsid w:val="005B1E9E"/>
    <w:rsid w:val="005C73C2"/>
    <w:rsid w:val="005D06CC"/>
    <w:rsid w:val="005D685B"/>
    <w:rsid w:val="005E5AB5"/>
    <w:rsid w:val="005F2260"/>
    <w:rsid w:val="00605971"/>
    <w:rsid w:val="00606E51"/>
    <w:rsid w:val="006109AD"/>
    <w:rsid w:val="00614691"/>
    <w:rsid w:val="00623AEE"/>
    <w:rsid w:val="006377BA"/>
    <w:rsid w:val="00643C46"/>
    <w:rsid w:val="0064580C"/>
    <w:rsid w:val="00651D37"/>
    <w:rsid w:val="00652024"/>
    <w:rsid w:val="00680AE1"/>
    <w:rsid w:val="00680DC7"/>
    <w:rsid w:val="00684740"/>
    <w:rsid w:val="006957B8"/>
    <w:rsid w:val="006A0D61"/>
    <w:rsid w:val="006A1E9C"/>
    <w:rsid w:val="006A2310"/>
    <w:rsid w:val="006A3A0B"/>
    <w:rsid w:val="006A3CD5"/>
    <w:rsid w:val="006A4D41"/>
    <w:rsid w:val="006B26B1"/>
    <w:rsid w:val="006B40EA"/>
    <w:rsid w:val="006B6F28"/>
    <w:rsid w:val="006B7517"/>
    <w:rsid w:val="006D45F9"/>
    <w:rsid w:val="006D5B9A"/>
    <w:rsid w:val="006E0E42"/>
    <w:rsid w:val="006F325D"/>
    <w:rsid w:val="00703A98"/>
    <w:rsid w:val="00725E52"/>
    <w:rsid w:val="00747A0B"/>
    <w:rsid w:val="007562F1"/>
    <w:rsid w:val="00793E41"/>
    <w:rsid w:val="007B4FB5"/>
    <w:rsid w:val="007B5D1F"/>
    <w:rsid w:val="007D6FC4"/>
    <w:rsid w:val="007F0573"/>
    <w:rsid w:val="007F2CF8"/>
    <w:rsid w:val="007F4B81"/>
    <w:rsid w:val="00807963"/>
    <w:rsid w:val="00813675"/>
    <w:rsid w:val="00823203"/>
    <w:rsid w:val="00823E55"/>
    <w:rsid w:val="00831CB6"/>
    <w:rsid w:val="00846419"/>
    <w:rsid w:val="008B3675"/>
    <w:rsid w:val="008B5F26"/>
    <w:rsid w:val="008D35C6"/>
    <w:rsid w:val="008D6AA2"/>
    <w:rsid w:val="008E2F57"/>
    <w:rsid w:val="008F0DCD"/>
    <w:rsid w:val="0090235A"/>
    <w:rsid w:val="00915589"/>
    <w:rsid w:val="00925401"/>
    <w:rsid w:val="00927DAC"/>
    <w:rsid w:val="00933A6B"/>
    <w:rsid w:val="00935A72"/>
    <w:rsid w:val="00937813"/>
    <w:rsid w:val="009402D6"/>
    <w:rsid w:val="00972411"/>
    <w:rsid w:val="00987219"/>
    <w:rsid w:val="00997536"/>
    <w:rsid w:val="009B448D"/>
    <w:rsid w:val="009D20F3"/>
    <w:rsid w:val="009D4B57"/>
    <w:rsid w:val="009D61F5"/>
    <w:rsid w:val="00A01E44"/>
    <w:rsid w:val="00A0318C"/>
    <w:rsid w:val="00A051B8"/>
    <w:rsid w:val="00A15790"/>
    <w:rsid w:val="00A243E9"/>
    <w:rsid w:val="00A80734"/>
    <w:rsid w:val="00A82833"/>
    <w:rsid w:val="00A9144C"/>
    <w:rsid w:val="00A92813"/>
    <w:rsid w:val="00AA5F65"/>
    <w:rsid w:val="00AB5D87"/>
    <w:rsid w:val="00AD182A"/>
    <w:rsid w:val="00AD29E0"/>
    <w:rsid w:val="00AF0A2F"/>
    <w:rsid w:val="00AF7D80"/>
    <w:rsid w:val="00B022F6"/>
    <w:rsid w:val="00B46B5E"/>
    <w:rsid w:val="00B74BB6"/>
    <w:rsid w:val="00B7752F"/>
    <w:rsid w:val="00B846AD"/>
    <w:rsid w:val="00BA0563"/>
    <w:rsid w:val="00BF43E0"/>
    <w:rsid w:val="00C2176B"/>
    <w:rsid w:val="00C37EBA"/>
    <w:rsid w:val="00C55BA6"/>
    <w:rsid w:val="00C57BF3"/>
    <w:rsid w:val="00C63020"/>
    <w:rsid w:val="00C74A69"/>
    <w:rsid w:val="00C76DE4"/>
    <w:rsid w:val="00CC2DE3"/>
    <w:rsid w:val="00CD67E5"/>
    <w:rsid w:val="00CE5809"/>
    <w:rsid w:val="00CF30D0"/>
    <w:rsid w:val="00D168F2"/>
    <w:rsid w:val="00D23853"/>
    <w:rsid w:val="00D25815"/>
    <w:rsid w:val="00D43A64"/>
    <w:rsid w:val="00D46E02"/>
    <w:rsid w:val="00D502E7"/>
    <w:rsid w:val="00D60BC2"/>
    <w:rsid w:val="00D66A2F"/>
    <w:rsid w:val="00D741EB"/>
    <w:rsid w:val="00D80E88"/>
    <w:rsid w:val="00D87D6B"/>
    <w:rsid w:val="00DA5099"/>
    <w:rsid w:val="00DA61DB"/>
    <w:rsid w:val="00DB64C8"/>
    <w:rsid w:val="00DC6AC9"/>
    <w:rsid w:val="00DC7E0F"/>
    <w:rsid w:val="00DD4760"/>
    <w:rsid w:val="00DE3A8A"/>
    <w:rsid w:val="00DF0038"/>
    <w:rsid w:val="00DF3E4C"/>
    <w:rsid w:val="00E03588"/>
    <w:rsid w:val="00E201B1"/>
    <w:rsid w:val="00E22375"/>
    <w:rsid w:val="00E2748F"/>
    <w:rsid w:val="00E5109E"/>
    <w:rsid w:val="00E64F36"/>
    <w:rsid w:val="00E73DEA"/>
    <w:rsid w:val="00E837A0"/>
    <w:rsid w:val="00E83E95"/>
    <w:rsid w:val="00E97E9A"/>
    <w:rsid w:val="00EA454A"/>
    <w:rsid w:val="00EB7197"/>
    <w:rsid w:val="00EC1F82"/>
    <w:rsid w:val="00EC6944"/>
    <w:rsid w:val="00F05EFA"/>
    <w:rsid w:val="00F439A2"/>
    <w:rsid w:val="00F508B9"/>
    <w:rsid w:val="00F71C92"/>
    <w:rsid w:val="00F76E4C"/>
    <w:rsid w:val="00F97377"/>
    <w:rsid w:val="00FA7336"/>
    <w:rsid w:val="00FB28BC"/>
    <w:rsid w:val="00FB3ECB"/>
    <w:rsid w:val="00FB6F64"/>
    <w:rsid w:val="00FB77F2"/>
    <w:rsid w:val="00FB7861"/>
    <w:rsid w:val="00FC0460"/>
    <w:rsid w:val="00FC3AA6"/>
    <w:rsid w:val="00FC4E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D879"/>
  <w15:chartTrackingRefBased/>
  <w15:docId w15:val="{CACE7B50-B7CB-42D4-BC3A-C2C06316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27DAC"/>
    <w:pPr>
      <w:ind w:left="720"/>
      <w:contextualSpacing/>
    </w:pPr>
  </w:style>
  <w:style w:type="paragraph" w:styleId="prastasiniatinklio">
    <w:name w:val="Normal (Web)"/>
    <w:basedOn w:val="prastasis"/>
    <w:uiPriority w:val="99"/>
    <w:semiHidden/>
    <w:unhideWhenUsed/>
    <w:rsid w:val="004D0302"/>
    <w:rPr>
      <w:rFonts w:cs="Times New Roman"/>
      <w:szCs w:val="24"/>
    </w:rPr>
  </w:style>
  <w:style w:type="table" w:styleId="Lentelstinklelis">
    <w:name w:val="Table Grid"/>
    <w:basedOn w:val="prastojilentel"/>
    <w:uiPriority w:val="39"/>
    <w:rsid w:val="00EC1F82"/>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74BB6"/>
    <w:rPr>
      <w:rFonts w:ascii="Calibri" w:eastAsia="Times New Roman" w:hAnsi="Calibri" w:cs="Times New Roman"/>
      <w:sz w:val="22"/>
    </w:rPr>
    <w:tblPr>
      <w:tblCellMar>
        <w:top w:w="0" w:type="dxa"/>
        <w:left w:w="0" w:type="dxa"/>
        <w:bottom w:w="0" w:type="dxa"/>
        <w:right w:w="0" w:type="dxa"/>
      </w:tblCellMar>
    </w:tblPr>
  </w:style>
  <w:style w:type="character" w:styleId="Komentaronuoroda">
    <w:name w:val="annotation reference"/>
    <w:basedOn w:val="Numatytasispastraiposriftas"/>
    <w:uiPriority w:val="99"/>
    <w:semiHidden/>
    <w:unhideWhenUsed/>
    <w:rsid w:val="009D61F5"/>
    <w:rPr>
      <w:sz w:val="16"/>
      <w:szCs w:val="16"/>
    </w:rPr>
  </w:style>
  <w:style w:type="paragraph" w:styleId="Komentarotekstas">
    <w:name w:val="annotation text"/>
    <w:basedOn w:val="prastasis"/>
    <w:link w:val="KomentarotekstasDiagrama"/>
    <w:uiPriority w:val="99"/>
    <w:unhideWhenUsed/>
    <w:rsid w:val="009D61F5"/>
    <w:rPr>
      <w:sz w:val="20"/>
      <w:szCs w:val="20"/>
    </w:rPr>
  </w:style>
  <w:style w:type="character" w:customStyle="1" w:styleId="KomentarotekstasDiagrama">
    <w:name w:val="Komentaro tekstas Diagrama"/>
    <w:basedOn w:val="Numatytasispastraiposriftas"/>
    <w:link w:val="Komentarotekstas"/>
    <w:uiPriority w:val="99"/>
    <w:rsid w:val="009D61F5"/>
    <w:rPr>
      <w:sz w:val="20"/>
      <w:szCs w:val="20"/>
    </w:rPr>
  </w:style>
  <w:style w:type="paragraph" w:styleId="Komentarotema">
    <w:name w:val="annotation subject"/>
    <w:basedOn w:val="Komentarotekstas"/>
    <w:next w:val="Komentarotekstas"/>
    <w:link w:val="KomentarotemaDiagrama"/>
    <w:uiPriority w:val="99"/>
    <w:semiHidden/>
    <w:unhideWhenUsed/>
    <w:rsid w:val="009D61F5"/>
    <w:rPr>
      <w:b/>
      <w:bCs/>
    </w:rPr>
  </w:style>
  <w:style w:type="character" w:customStyle="1" w:styleId="KomentarotemaDiagrama">
    <w:name w:val="Komentaro tema Diagrama"/>
    <w:basedOn w:val="KomentarotekstasDiagrama"/>
    <w:link w:val="Komentarotema"/>
    <w:uiPriority w:val="99"/>
    <w:semiHidden/>
    <w:rsid w:val="009D61F5"/>
    <w:rPr>
      <w:b/>
      <w:bCs/>
      <w:sz w:val="20"/>
      <w:szCs w:val="20"/>
    </w:rPr>
  </w:style>
  <w:style w:type="paragraph" w:styleId="Debesliotekstas">
    <w:name w:val="Balloon Text"/>
    <w:basedOn w:val="prastasis"/>
    <w:link w:val="DebesliotekstasDiagrama"/>
    <w:uiPriority w:val="99"/>
    <w:semiHidden/>
    <w:unhideWhenUsed/>
    <w:rsid w:val="009D61F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D6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6748">
      <w:bodyDiv w:val="1"/>
      <w:marLeft w:val="0"/>
      <w:marRight w:val="0"/>
      <w:marTop w:val="0"/>
      <w:marBottom w:val="0"/>
      <w:divBdr>
        <w:top w:val="none" w:sz="0" w:space="0" w:color="auto"/>
        <w:left w:val="none" w:sz="0" w:space="0" w:color="auto"/>
        <w:bottom w:val="none" w:sz="0" w:space="0" w:color="auto"/>
        <w:right w:val="none" w:sz="0" w:space="0" w:color="auto"/>
      </w:divBdr>
    </w:div>
    <w:div w:id="129203176">
      <w:bodyDiv w:val="1"/>
      <w:marLeft w:val="0"/>
      <w:marRight w:val="0"/>
      <w:marTop w:val="0"/>
      <w:marBottom w:val="0"/>
      <w:divBdr>
        <w:top w:val="none" w:sz="0" w:space="0" w:color="auto"/>
        <w:left w:val="none" w:sz="0" w:space="0" w:color="auto"/>
        <w:bottom w:val="none" w:sz="0" w:space="0" w:color="auto"/>
        <w:right w:val="none" w:sz="0" w:space="0" w:color="auto"/>
      </w:divBdr>
    </w:div>
    <w:div w:id="165947784">
      <w:bodyDiv w:val="1"/>
      <w:marLeft w:val="0"/>
      <w:marRight w:val="0"/>
      <w:marTop w:val="0"/>
      <w:marBottom w:val="0"/>
      <w:divBdr>
        <w:top w:val="none" w:sz="0" w:space="0" w:color="auto"/>
        <w:left w:val="none" w:sz="0" w:space="0" w:color="auto"/>
        <w:bottom w:val="none" w:sz="0" w:space="0" w:color="auto"/>
        <w:right w:val="none" w:sz="0" w:space="0" w:color="auto"/>
      </w:divBdr>
    </w:div>
    <w:div w:id="177161407">
      <w:bodyDiv w:val="1"/>
      <w:marLeft w:val="0"/>
      <w:marRight w:val="0"/>
      <w:marTop w:val="0"/>
      <w:marBottom w:val="0"/>
      <w:divBdr>
        <w:top w:val="none" w:sz="0" w:space="0" w:color="auto"/>
        <w:left w:val="none" w:sz="0" w:space="0" w:color="auto"/>
        <w:bottom w:val="none" w:sz="0" w:space="0" w:color="auto"/>
        <w:right w:val="none" w:sz="0" w:space="0" w:color="auto"/>
      </w:divBdr>
    </w:div>
    <w:div w:id="183254675">
      <w:bodyDiv w:val="1"/>
      <w:marLeft w:val="0"/>
      <w:marRight w:val="0"/>
      <w:marTop w:val="0"/>
      <w:marBottom w:val="0"/>
      <w:divBdr>
        <w:top w:val="none" w:sz="0" w:space="0" w:color="auto"/>
        <w:left w:val="none" w:sz="0" w:space="0" w:color="auto"/>
        <w:bottom w:val="none" w:sz="0" w:space="0" w:color="auto"/>
        <w:right w:val="none" w:sz="0" w:space="0" w:color="auto"/>
      </w:divBdr>
    </w:div>
    <w:div w:id="194468511">
      <w:bodyDiv w:val="1"/>
      <w:marLeft w:val="0"/>
      <w:marRight w:val="0"/>
      <w:marTop w:val="0"/>
      <w:marBottom w:val="0"/>
      <w:divBdr>
        <w:top w:val="none" w:sz="0" w:space="0" w:color="auto"/>
        <w:left w:val="none" w:sz="0" w:space="0" w:color="auto"/>
        <w:bottom w:val="none" w:sz="0" w:space="0" w:color="auto"/>
        <w:right w:val="none" w:sz="0" w:space="0" w:color="auto"/>
      </w:divBdr>
    </w:div>
    <w:div w:id="228005638">
      <w:bodyDiv w:val="1"/>
      <w:marLeft w:val="0"/>
      <w:marRight w:val="0"/>
      <w:marTop w:val="0"/>
      <w:marBottom w:val="0"/>
      <w:divBdr>
        <w:top w:val="none" w:sz="0" w:space="0" w:color="auto"/>
        <w:left w:val="none" w:sz="0" w:space="0" w:color="auto"/>
        <w:bottom w:val="none" w:sz="0" w:space="0" w:color="auto"/>
        <w:right w:val="none" w:sz="0" w:space="0" w:color="auto"/>
      </w:divBdr>
    </w:div>
    <w:div w:id="234628207">
      <w:bodyDiv w:val="1"/>
      <w:marLeft w:val="0"/>
      <w:marRight w:val="0"/>
      <w:marTop w:val="0"/>
      <w:marBottom w:val="0"/>
      <w:divBdr>
        <w:top w:val="none" w:sz="0" w:space="0" w:color="auto"/>
        <w:left w:val="none" w:sz="0" w:space="0" w:color="auto"/>
        <w:bottom w:val="none" w:sz="0" w:space="0" w:color="auto"/>
        <w:right w:val="none" w:sz="0" w:space="0" w:color="auto"/>
      </w:divBdr>
    </w:div>
    <w:div w:id="239562337">
      <w:bodyDiv w:val="1"/>
      <w:marLeft w:val="0"/>
      <w:marRight w:val="0"/>
      <w:marTop w:val="0"/>
      <w:marBottom w:val="0"/>
      <w:divBdr>
        <w:top w:val="none" w:sz="0" w:space="0" w:color="auto"/>
        <w:left w:val="none" w:sz="0" w:space="0" w:color="auto"/>
        <w:bottom w:val="none" w:sz="0" w:space="0" w:color="auto"/>
        <w:right w:val="none" w:sz="0" w:space="0" w:color="auto"/>
      </w:divBdr>
    </w:div>
    <w:div w:id="267465638">
      <w:bodyDiv w:val="1"/>
      <w:marLeft w:val="0"/>
      <w:marRight w:val="0"/>
      <w:marTop w:val="0"/>
      <w:marBottom w:val="0"/>
      <w:divBdr>
        <w:top w:val="none" w:sz="0" w:space="0" w:color="auto"/>
        <w:left w:val="none" w:sz="0" w:space="0" w:color="auto"/>
        <w:bottom w:val="none" w:sz="0" w:space="0" w:color="auto"/>
        <w:right w:val="none" w:sz="0" w:space="0" w:color="auto"/>
      </w:divBdr>
    </w:div>
    <w:div w:id="290552909">
      <w:bodyDiv w:val="1"/>
      <w:marLeft w:val="0"/>
      <w:marRight w:val="0"/>
      <w:marTop w:val="0"/>
      <w:marBottom w:val="0"/>
      <w:divBdr>
        <w:top w:val="none" w:sz="0" w:space="0" w:color="auto"/>
        <w:left w:val="none" w:sz="0" w:space="0" w:color="auto"/>
        <w:bottom w:val="none" w:sz="0" w:space="0" w:color="auto"/>
        <w:right w:val="none" w:sz="0" w:space="0" w:color="auto"/>
      </w:divBdr>
    </w:div>
    <w:div w:id="350498893">
      <w:bodyDiv w:val="1"/>
      <w:marLeft w:val="0"/>
      <w:marRight w:val="0"/>
      <w:marTop w:val="0"/>
      <w:marBottom w:val="0"/>
      <w:divBdr>
        <w:top w:val="none" w:sz="0" w:space="0" w:color="auto"/>
        <w:left w:val="none" w:sz="0" w:space="0" w:color="auto"/>
        <w:bottom w:val="none" w:sz="0" w:space="0" w:color="auto"/>
        <w:right w:val="none" w:sz="0" w:space="0" w:color="auto"/>
      </w:divBdr>
    </w:div>
    <w:div w:id="464009336">
      <w:bodyDiv w:val="1"/>
      <w:marLeft w:val="0"/>
      <w:marRight w:val="0"/>
      <w:marTop w:val="0"/>
      <w:marBottom w:val="0"/>
      <w:divBdr>
        <w:top w:val="none" w:sz="0" w:space="0" w:color="auto"/>
        <w:left w:val="none" w:sz="0" w:space="0" w:color="auto"/>
        <w:bottom w:val="none" w:sz="0" w:space="0" w:color="auto"/>
        <w:right w:val="none" w:sz="0" w:space="0" w:color="auto"/>
      </w:divBdr>
    </w:div>
    <w:div w:id="518474683">
      <w:bodyDiv w:val="1"/>
      <w:marLeft w:val="0"/>
      <w:marRight w:val="0"/>
      <w:marTop w:val="0"/>
      <w:marBottom w:val="0"/>
      <w:divBdr>
        <w:top w:val="none" w:sz="0" w:space="0" w:color="auto"/>
        <w:left w:val="none" w:sz="0" w:space="0" w:color="auto"/>
        <w:bottom w:val="none" w:sz="0" w:space="0" w:color="auto"/>
        <w:right w:val="none" w:sz="0" w:space="0" w:color="auto"/>
      </w:divBdr>
    </w:div>
    <w:div w:id="578295928">
      <w:bodyDiv w:val="1"/>
      <w:marLeft w:val="0"/>
      <w:marRight w:val="0"/>
      <w:marTop w:val="0"/>
      <w:marBottom w:val="0"/>
      <w:divBdr>
        <w:top w:val="none" w:sz="0" w:space="0" w:color="auto"/>
        <w:left w:val="none" w:sz="0" w:space="0" w:color="auto"/>
        <w:bottom w:val="none" w:sz="0" w:space="0" w:color="auto"/>
        <w:right w:val="none" w:sz="0" w:space="0" w:color="auto"/>
      </w:divBdr>
    </w:div>
    <w:div w:id="641731967">
      <w:bodyDiv w:val="1"/>
      <w:marLeft w:val="0"/>
      <w:marRight w:val="0"/>
      <w:marTop w:val="0"/>
      <w:marBottom w:val="0"/>
      <w:divBdr>
        <w:top w:val="none" w:sz="0" w:space="0" w:color="auto"/>
        <w:left w:val="none" w:sz="0" w:space="0" w:color="auto"/>
        <w:bottom w:val="none" w:sz="0" w:space="0" w:color="auto"/>
        <w:right w:val="none" w:sz="0" w:space="0" w:color="auto"/>
      </w:divBdr>
    </w:div>
    <w:div w:id="711003386">
      <w:bodyDiv w:val="1"/>
      <w:marLeft w:val="0"/>
      <w:marRight w:val="0"/>
      <w:marTop w:val="0"/>
      <w:marBottom w:val="0"/>
      <w:divBdr>
        <w:top w:val="none" w:sz="0" w:space="0" w:color="auto"/>
        <w:left w:val="none" w:sz="0" w:space="0" w:color="auto"/>
        <w:bottom w:val="none" w:sz="0" w:space="0" w:color="auto"/>
        <w:right w:val="none" w:sz="0" w:space="0" w:color="auto"/>
      </w:divBdr>
    </w:div>
    <w:div w:id="727727133">
      <w:bodyDiv w:val="1"/>
      <w:marLeft w:val="0"/>
      <w:marRight w:val="0"/>
      <w:marTop w:val="0"/>
      <w:marBottom w:val="0"/>
      <w:divBdr>
        <w:top w:val="none" w:sz="0" w:space="0" w:color="auto"/>
        <w:left w:val="none" w:sz="0" w:space="0" w:color="auto"/>
        <w:bottom w:val="none" w:sz="0" w:space="0" w:color="auto"/>
        <w:right w:val="none" w:sz="0" w:space="0" w:color="auto"/>
      </w:divBdr>
    </w:div>
    <w:div w:id="751898823">
      <w:bodyDiv w:val="1"/>
      <w:marLeft w:val="0"/>
      <w:marRight w:val="0"/>
      <w:marTop w:val="0"/>
      <w:marBottom w:val="0"/>
      <w:divBdr>
        <w:top w:val="none" w:sz="0" w:space="0" w:color="auto"/>
        <w:left w:val="none" w:sz="0" w:space="0" w:color="auto"/>
        <w:bottom w:val="none" w:sz="0" w:space="0" w:color="auto"/>
        <w:right w:val="none" w:sz="0" w:space="0" w:color="auto"/>
      </w:divBdr>
    </w:div>
    <w:div w:id="800610751">
      <w:bodyDiv w:val="1"/>
      <w:marLeft w:val="0"/>
      <w:marRight w:val="0"/>
      <w:marTop w:val="0"/>
      <w:marBottom w:val="0"/>
      <w:divBdr>
        <w:top w:val="none" w:sz="0" w:space="0" w:color="auto"/>
        <w:left w:val="none" w:sz="0" w:space="0" w:color="auto"/>
        <w:bottom w:val="none" w:sz="0" w:space="0" w:color="auto"/>
        <w:right w:val="none" w:sz="0" w:space="0" w:color="auto"/>
      </w:divBdr>
    </w:div>
    <w:div w:id="804852376">
      <w:bodyDiv w:val="1"/>
      <w:marLeft w:val="0"/>
      <w:marRight w:val="0"/>
      <w:marTop w:val="0"/>
      <w:marBottom w:val="0"/>
      <w:divBdr>
        <w:top w:val="none" w:sz="0" w:space="0" w:color="auto"/>
        <w:left w:val="none" w:sz="0" w:space="0" w:color="auto"/>
        <w:bottom w:val="none" w:sz="0" w:space="0" w:color="auto"/>
        <w:right w:val="none" w:sz="0" w:space="0" w:color="auto"/>
      </w:divBdr>
    </w:div>
    <w:div w:id="865750548">
      <w:bodyDiv w:val="1"/>
      <w:marLeft w:val="0"/>
      <w:marRight w:val="0"/>
      <w:marTop w:val="0"/>
      <w:marBottom w:val="0"/>
      <w:divBdr>
        <w:top w:val="none" w:sz="0" w:space="0" w:color="auto"/>
        <w:left w:val="none" w:sz="0" w:space="0" w:color="auto"/>
        <w:bottom w:val="none" w:sz="0" w:space="0" w:color="auto"/>
        <w:right w:val="none" w:sz="0" w:space="0" w:color="auto"/>
      </w:divBdr>
    </w:div>
    <w:div w:id="887108978">
      <w:bodyDiv w:val="1"/>
      <w:marLeft w:val="0"/>
      <w:marRight w:val="0"/>
      <w:marTop w:val="0"/>
      <w:marBottom w:val="0"/>
      <w:divBdr>
        <w:top w:val="none" w:sz="0" w:space="0" w:color="auto"/>
        <w:left w:val="none" w:sz="0" w:space="0" w:color="auto"/>
        <w:bottom w:val="none" w:sz="0" w:space="0" w:color="auto"/>
        <w:right w:val="none" w:sz="0" w:space="0" w:color="auto"/>
      </w:divBdr>
    </w:div>
    <w:div w:id="911307044">
      <w:bodyDiv w:val="1"/>
      <w:marLeft w:val="0"/>
      <w:marRight w:val="0"/>
      <w:marTop w:val="0"/>
      <w:marBottom w:val="0"/>
      <w:divBdr>
        <w:top w:val="none" w:sz="0" w:space="0" w:color="auto"/>
        <w:left w:val="none" w:sz="0" w:space="0" w:color="auto"/>
        <w:bottom w:val="none" w:sz="0" w:space="0" w:color="auto"/>
        <w:right w:val="none" w:sz="0" w:space="0" w:color="auto"/>
      </w:divBdr>
    </w:div>
    <w:div w:id="1010445826">
      <w:bodyDiv w:val="1"/>
      <w:marLeft w:val="0"/>
      <w:marRight w:val="0"/>
      <w:marTop w:val="0"/>
      <w:marBottom w:val="0"/>
      <w:divBdr>
        <w:top w:val="none" w:sz="0" w:space="0" w:color="auto"/>
        <w:left w:val="none" w:sz="0" w:space="0" w:color="auto"/>
        <w:bottom w:val="none" w:sz="0" w:space="0" w:color="auto"/>
        <w:right w:val="none" w:sz="0" w:space="0" w:color="auto"/>
      </w:divBdr>
    </w:div>
    <w:div w:id="1043555582">
      <w:bodyDiv w:val="1"/>
      <w:marLeft w:val="0"/>
      <w:marRight w:val="0"/>
      <w:marTop w:val="0"/>
      <w:marBottom w:val="0"/>
      <w:divBdr>
        <w:top w:val="none" w:sz="0" w:space="0" w:color="auto"/>
        <w:left w:val="none" w:sz="0" w:space="0" w:color="auto"/>
        <w:bottom w:val="none" w:sz="0" w:space="0" w:color="auto"/>
        <w:right w:val="none" w:sz="0" w:space="0" w:color="auto"/>
      </w:divBdr>
    </w:div>
    <w:div w:id="1085616334">
      <w:bodyDiv w:val="1"/>
      <w:marLeft w:val="0"/>
      <w:marRight w:val="0"/>
      <w:marTop w:val="0"/>
      <w:marBottom w:val="0"/>
      <w:divBdr>
        <w:top w:val="none" w:sz="0" w:space="0" w:color="auto"/>
        <w:left w:val="none" w:sz="0" w:space="0" w:color="auto"/>
        <w:bottom w:val="none" w:sz="0" w:space="0" w:color="auto"/>
        <w:right w:val="none" w:sz="0" w:space="0" w:color="auto"/>
      </w:divBdr>
    </w:div>
    <w:div w:id="1163813201">
      <w:bodyDiv w:val="1"/>
      <w:marLeft w:val="0"/>
      <w:marRight w:val="0"/>
      <w:marTop w:val="0"/>
      <w:marBottom w:val="0"/>
      <w:divBdr>
        <w:top w:val="none" w:sz="0" w:space="0" w:color="auto"/>
        <w:left w:val="none" w:sz="0" w:space="0" w:color="auto"/>
        <w:bottom w:val="none" w:sz="0" w:space="0" w:color="auto"/>
        <w:right w:val="none" w:sz="0" w:space="0" w:color="auto"/>
      </w:divBdr>
    </w:div>
    <w:div w:id="1169447676">
      <w:bodyDiv w:val="1"/>
      <w:marLeft w:val="0"/>
      <w:marRight w:val="0"/>
      <w:marTop w:val="0"/>
      <w:marBottom w:val="0"/>
      <w:divBdr>
        <w:top w:val="none" w:sz="0" w:space="0" w:color="auto"/>
        <w:left w:val="none" w:sz="0" w:space="0" w:color="auto"/>
        <w:bottom w:val="none" w:sz="0" w:space="0" w:color="auto"/>
        <w:right w:val="none" w:sz="0" w:space="0" w:color="auto"/>
      </w:divBdr>
    </w:div>
    <w:div w:id="1257204349">
      <w:bodyDiv w:val="1"/>
      <w:marLeft w:val="0"/>
      <w:marRight w:val="0"/>
      <w:marTop w:val="0"/>
      <w:marBottom w:val="0"/>
      <w:divBdr>
        <w:top w:val="none" w:sz="0" w:space="0" w:color="auto"/>
        <w:left w:val="none" w:sz="0" w:space="0" w:color="auto"/>
        <w:bottom w:val="none" w:sz="0" w:space="0" w:color="auto"/>
        <w:right w:val="none" w:sz="0" w:space="0" w:color="auto"/>
      </w:divBdr>
    </w:div>
    <w:div w:id="1273325097">
      <w:bodyDiv w:val="1"/>
      <w:marLeft w:val="0"/>
      <w:marRight w:val="0"/>
      <w:marTop w:val="0"/>
      <w:marBottom w:val="0"/>
      <w:divBdr>
        <w:top w:val="none" w:sz="0" w:space="0" w:color="auto"/>
        <w:left w:val="none" w:sz="0" w:space="0" w:color="auto"/>
        <w:bottom w:val="none" w:sz="0" w:space="0" w:color="auto"/>
        <w:right w:val="none" w:sz="0" w:space="0" w:color="auto"/>
      </w:divBdr>
    </w:div>
    <w:div w:id="1296180554">
      <w:bodyDiv w:val="1"/>
      <w:marLeft w:val="0"/>
      <w:marRight w:val="0"/>
      <w:marTop w:val="0"/>
      <w:marBottom w:val="0"/>
      <w:divBdr>
        <w:top w:val="none" w:sz="0" w:space="0" w:color="auto"/>
        <w:left w:val="none" w:sz="0" w:space="0" w:color="auto"/>
        <w:bottom w:val="none" w:sz="0" w:space="0" w:color="auto"/>
        <w:right w:val="none" w:sz="0" w:space="0" w:color="auto"/>
      </w:divBdr>
    </w:div>
    <w:div w:id="1310330560">
      <w:bodyDiv w:val="1"/>
      <w:marLeft w:val="0"/>
      <w:marRight w:val="0"/>
      <w:marTop w:val="0"/>
      <w:marBottom w:val="0"/>
      <w:divBdr>
        <w:top w:val="none" w:sz="0" w:space="0" w:color="auto"/>
        <w:left w:val="none" w:sz="0" w:space="0" w:color="auto"/>
        <w:bottom w:val="none" w:sz="0" w:space="0" w:color="auto"/>
        <w:right w:val="none" w:sz="0" w:space="0" w:color="auto"/>
      </w:divBdr>
    </w:div>
    <w:div w:id="1341812400">
      <w:bodyDiv w:val="1"/>
      <w:marLeft w:val="0"/>
      <w:marRight w:val="0"/>
      <w:marTop w:val="0"/>
      <w:marBottom w:val="0"/>
      <w:divBdr>
        <w:top w:val="none" w:sz="0" w:space="0" w:color="auto"/>
        <w:left w:val="none" w:sz="0" w:space="0" w:color="auto"/>
        <w:bottom w:val="none" w:sz="0" w:space="0" w:color="auto"/>
        <w:right w:val="none" w:sz="0" w:space="0" w:color="auto"/>
      </w:divBdr>
    </w:div>
    <w:div w:id="1373380559">
      <w:bodyDiv w:val="1"/>
      <w:marLeft w:val="0"/>
      <w:marRight w:val="0"/>
      <w:marTop w:val="0"/>
      <w:marBottom w:val="0"/>
      <w:divBdr>
        <w:top w:val="none" w:sz="0" w:space="0" w:color="auto"/>
        <w:left w:val="none" w:sz="0" w:space="0" w:color="auto"/>
        <w:bottom w:val="none" w:sz="0" w:space="0" w:color="auto"/>
        <w:right w:val="none" w:sz="0" w:space="0" w:color="auto"/>
      </w:divBdr>
    </w:div>
    <w:div w:id="1423911499">
      <w:bodyDiv w:val="1"/>
      <w:marLeft w:val="0"/>
      <w:marRight w:val="0"/>
      <w:marTop w:val="0"/>
      <w:marBottom w:val="0"/>
      <w:divBdr>
        <w:top w:val="none" w:sz="0" w:space="0" w:color="auto"/>
        <w:left w:val="none" w:sz="0" w:space="0" w:color="auto"/>
        <w:bottom w:val="none" w:sz="0" w:space="0" w:color="auto"/>
        <w:right w:val="none" w:sz="0" w:space="0" w:color="auto"/>
      </w:divBdr>
    </w:div>
    <w:div w:id="1425761394">
      <w:bodyDiv w:val="1"/>
      <w:marLeft w:val="0"/>
      <w:marRight w:val="0"/>
      <w:marTop w:val="0"/>
      <w:marBottom w:val="0"/>
      <w:divBdr>
        <w:top w:val="none" w:sz="0" w:space="0" w:color="auto"/>
        <w:left w:val="none" w:sz="0" w:space="0" w:color="auto"/>
        <w:bottom w:val="none" w:sz="0" w:space="0" w:color="auto"/>
        <w:right w:val="none" w:sz="0" w:space="0" w:color="auto"/>
      </w:divBdr>
    </w:div>
    <w:div w:id="1438333944">
      <w:bodyDiv w:val="1"/>
      <w:marLeft w:val="0"/>
      <w:marRight w:val="0"/>
      <w:marTop w:val="0"/>
      <w:marBottom w:val="0"/>
      <w:divBdr>
        <w:top w:val="none" w:sz="0" w:space="0" w:color="auto"/>
        <w:left w:val="none" w:sz="0" w:space="0" w:color="auto"/>
        <w:bottom w:val="none" w:sz="0" w:space="0" w:color="auto"/>
        <w:right w:val="none" w:sz="0" w:space="0" w:color="auto"/>
      </w:divBdr>
    </w:div>
    <w:div w:id="1477256061">
      <w:bodyDiv w:val="1"/>
      <w:marLeft w:val="0"/>
      <w:marRight w:val="0"/>
      <w:marTop w:val="0"/>
      <w:marBottom w:val="0"/>
      <w:divBdr>
        <w:top w:val="none" w:sz="0" w:space="0" w:color="auto"/>
        <w:left w:val="none" w:sz="0" w:space="0" w:color="auto"/>
        <w:bottom w:val="none" w:sz="0" w:space="0" w:color="auto"/>
        <w:right w:val="none" w:sz="0" w:space="0" w:color="auto"/>
      </w:divBdr>
    </w:div>
    <w:div w:id="1492796620">
      <w:bodyDiv w:val="1"/>
      <w:marLeft w:val="0"/>
      <w:marRight w:val="0"/>
      <w:marTop w:val="0"/>
      <w:marBottom w:val="0"/>
      <w:divBdr>
        <w:top w:val="none" w:sz="0" w:space="0" w:color="auto"/>
        <w:left w:val="none" w:sz="0" w:space="0" w:color="auto"/>
        <w:bottom w:val="none" w:sz="0" w:space="0" w:color="auto"/>
        <w:right w:val="none" w:sz="0" w:space="0" w:color="auto"/>
      </w:divBdr>
    </w:div>
    <w:div w:id="1502233229">
      <w:bodyDiv w:val="1"/>
      <w:marLeft w:val="0"/>
      <w:marRight w:val="0"/>
      <w:marTop w:val="0"/>
      <w:marBottom w:val="0"/>
      <w:divBdr>
        <w:top w:val="none" w:sz="0" w:space="0" w:color="auto"/>
        <w:left w:val="none" w:sz="0" w:space="0" w:color="auto"/>
        <w:bottom w:val="none" w:sz="0" w:space="0" w:color="auto"/>
        <w:right w:val="none" w:sz="0" w:space="0" w:color="auto"/>
      </w:divBdr>
    </w:div>
    <w:div w:id="1528640080">
      <w:bodyDiv w:val="1"/>
      <w:marLeft w:val="0"/>
      <w:marRight w:val="0"/>
      <w:marTop w:val="0"/>
      <w:marBottom w:val="0"/>
      <w:divBdr>
        <w:top w:val="none" w:sz="0" w:space="0" w:color="auto"/>
        <w:left w:val="none" w:sz="0" w:space="0" w:color="auto"/>
        <w:bottom w:val="none" w:sz="0" w:space="0" w:color="auto"/>
        <w:right w:val="none" w:sz="0" w:space="0" w:color="auto"/>
      </w:divBdr>
    </w:div>
    <w:div w:id="1581327553">
      <w:bodyDiv w:val="1"/>
      <w:marLeft w:val="0"/>
      <w:marRight w:val="0"/>
      <w:marTop w:val="0"/>
      <w:marBottom w:val="0"/>
      <w:divBdr>
        <w:top w:val="none" w:sz="0" w:space="0" w:color="auto"/>
        <w:left w:val="none" w:sz="0" w:space="0" w:color="auto"/>
        <w:bottom w:val="none" w:sz="0" w:space="0" w:color="auto"/>
        <w:right w:val="none" w:sz="0" w:space="0" w:color="auto"/>
      </w:divBdr>
    </w:div>
    <w:div w:id="1637104648">
      <w:bodyDiv w:val="1"/>
      <w:marLeft w:val="0"/>
      <w:marRight w:val="0"/>
      <w:marTop w:val="0"/>
      <w:marBottom w:val="0"/>
      <w:divBdr>
        <w:top w:val="none" w:sz="0" w:space="0" w:color="auto"/>
        <w:left w:val="none" w:sz="0" w:space="0" w:color="auto"/>
        <w:bottom w:val="none" w:sz="0" w:space="0" w:color="auto"/>
        <w:right w:val="none" w:sz="0" w:space="0" w:color="auto"/>
      </w:divBdr>
    </w:div>
    <w:div w:id="1662611328">
      <w:bodyDiv w:val="1"/>
      <w:marLeft w:val="0"/>
      <w:marRight w:val="0"/>
      <w:marTop w:val="0"/>
      <w:marBottom w:val="0"/>
      <w:divBdr>
        <w:top w:val="none" w:sz="0" w:space="0" w:color="auto"/>
        <w:left w:val="none" w:sz="0" w:space="0" w:color="auto"/>
        <w:bottom w:val="none" w:sz="0" w:space="0" w:color="auto"/>
        <w:right w:val="none" w:sz="0" w:space="0" w:color="auto"/>
      </w:divBdr>
    </w:div>
    <w:div w:id="1707293699">
      <w:bodyDiv w:val="1"/>
      <w:marLeft w:val="0"/>
      <w:marRight w:val="0"/>
      <w:marTop w:val="0"/>
      <w:marBottom w:val="0"/>
      <w:divBdr>
        <w:top w:val="none" w:sz="0" w:space="0" w:color="auto"/>
        <w:left w:val="none" w:sz="0" w:space="0" w:color="auto"/>
        <w:bottom w:val="none" w:sz="0" w:space="0" w:color="auto"/>
        <w:right w:val="none" w:sz="0" w:space="0" w:color="auto"/>
      </w:divBdr>
    </w:div>
    <w:div w:id="1711489607">
      <w:bodyDiv w:val="1"/>
      <w:marLeft w:val="0"/>
      <w:marRight w:val="0"/>
      <w:marTop w:val="0"/>
      <w:marBottom w:val="0"/>
      <w:divBdr>
        <w:top w:val="none" w:sz="0" w:space="0" w:color="auto"/>
        <w:left w:val="none" w:sz="0" w:space="0" w:color="auto"/>
        <w:bottom w:val="none" w:sz="0" w:space="0" w:color="auto"/>
        <w:right w:val="none" w:sz="0" w:space="0" w:color="auto"/>
      </w:divBdr>
    </w:div>
    <w:div w:id="1712881039">
      <w:bodyDiv w:val="1"/>
      <w:marLeft w:val="0"/>
      <w:marRight w:val="0"/>
      <w:marTop w:val="0"/>
      <w:marBottom w:val="0"/>
      <w:divBdr>
        <w:top w:val="none" w:sz="0" w:space="0" w:color="auto"/>
        <w:left w:val="none" w:sz="0" w:space="0" w:color="auto"/>
        <w:bottom w:val="none" w:sz="0" w:space="0" w:color="auto"/>
        <w:right w:val="none" w:sz="0" w:space="0" w:color="auto"/>
      </w:divBdr>
    </w:div>
    <w:div w:id="1835683130">
      <w:bodyDiv w:val="1"/>
      <w:marLeft w:val="0"/>
      <w:marRight w:val="0"/>
      <w:marTop w:val="0"/>
      <w:marBottom w:val="0"/>
      <w:divBdr>
        <w:top w:val="none" w:sz="0" w:space="0" w:color="auto"/>
        <w:left w:val="none" w:sz="0" w:space="0" w:color="auto"/>
        <w:bottom w:val="none" w:sz="0" w:space="0" w:color="auto"/>
        <w:right w:val="none" w:sz="0" w:space="0" w:color="auto"/>
      </w:divBdr>
    </w:div>
    <w:div w:id="1880120680">
      <w:bodyDiv w:val="1"/>
      <w:marLeft w:val="0"/>
      <w:marRight w:val="0"/>
      <w:marTop w:val="0"/>
      <w:marBottom w:val="0"/>
      <w:divBdr>
        <w:top w:val="none" w:sz="0" w:space="0" w:color="auto"/>
        <w:left w:val="none" w:sz="0" w:space="0" w:color="auto"/>
        <w:bottom w:val="none" w:sz="0" w:space="0" w:color="auto"/>
        <w:right w:val="none" w:sz="0" w:space="0" w:color="auto"/>
      </w:divBdr>
    </w:div>
    <w:div w:id="1888948660">
      <w:bodyDiv w:val="1"/>
      <w:marLeft w:val="0"/>
      <w:marRight w:val="0"/>
      <w:marTop w:val="0"/>
      <w:marBottom w:val="0"/>
      <w:divBdr>
        <w:top w:val="none" w:sz="0" w:space="0" w:color="auto"/>
        <w:left w:val="none" w:sz="0" w:space="0" w:color="auto"/>
        <w:bottom w:val="none" w:sz="0" w:space="0" w:color="auto"/>
        <w:right w:val="none" w:sz="0" w:space="0" w:color="auto"/>
      </w:divBdr>
    </w:div>
    <w:div w:id="1959794168">
      <w:bodyDiv w:val="1"/>
      <w:marLeft w:val="0"/>
      <w:marRight w:val="0"/>
      <w:marTop w:val="0"/>
      <w:marBottom w:val="0"/>
      <w:divBdr>
        <w:top w:val="none" w:sz="0" w:space="0" w:color="auto"/>
        <w:left w:val="none" w:sz="0" w:space="0" w:color="auto"/>
        <w:bottom w:val="none" w:sz="0" w:space="0" w:color="auto"/>
        <w:right w:val="none" w:sz="0" w:space="0" w:color="auto"/>
      </w:divBdr>
    </w:div>
    <w:div w:id="2017682285">
      <w:bodyDiv w:val="1"/>
      <w:marLeft w:val="0"/>
      <w:marRight w:val="0"/>
      <w:marTop w:val="0"/>
      <w:marBottom w:val="0"/>
      <w:divBdr>
        <w:top w:val="none" w:sz="0" w:space="0" w:color="auto"/>
        <w:left w:val="none" w:sz="0" w:space="0" w:color="auto"/>
        <w:bottom w:val="none" w:sz="0" w:space="0" w:color="auto"/>
        <w:right w:val="none" w:sz="0" w:space="0" w:color="auto"/>
      </w:divBdr>
    </w:div>
    <w:div w:id="2043702250">
      <w:bodyDiv w:val="1"/>
      <w:marLeft w:val="0"/>
      <w:marRight w:val="0"/>
      <w:marTop w:val="0"/>
      <w:marBottom w:val="0"/>
      <w:divBdr>
        <w:top w:val="none" w:sz="0" w:space="0" w:color="auto"/>
        <w:left w:val="none" w:sz="0" w:space="0" w:color="auto"/>
        <w:bottom w:val="none" w:sz="0" w:space="0" w:color="auto"/>
        <w:right w:val="none" w:sz="0" w:space="0" w:color="auto"/>
      </w:divBdr>
    </w:div>
    <w:div w:id="20942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2.emf"/><Relationship Id="rId26" Type="http://schemas.openxmlformats.org/officeDocument/2006/relationships/chart" Target="charts/chart16.xml"/><Relationship Id="rId39" Type="http://schemas.openxmlformats.org/officeDocument/2006/relationships/fontTable" Target="fontTable.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hyperlink" Target="https://osp.stat.gov.lt/lt/statistiniu-rodikliu-analize?hash=613db472-4d75-4a83-b9a0-0594a2edf41f" TargetMode="External"/><Relationship Id="rId12" Type="http://schemas.openxmlformats.org/officeDocument/2006/relationships/chart" Target="charts/chart4.xml"/><Relationship Id="rId17" Type="http://schemas.openxmlformats.org/officeDocument/2006/relationships/image" Target="media/image1.emf"/><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osp.stat.gov.lt/lt/statistiniu-rodikliu-analize?hash=613db472-4d75-4a83-b9a0-0594a2edf41f" TargetMode="Externa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chart" Target="charts/chart3.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s://osp.stat.gov.lt/lt/statistiniu-rodikliu-analize?hash=613db472-4d75-4a83-b9a0-0594a2edf41f" TargetMode="External"/><Relationship Id="rId14" Type="http://schemas.openxmlformats.org/officeDocument/2006/relationships/chart" Target="charts/chart6.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8" Type="http://schemas.openxmlformats.org/officeDocument/2006/relationships/chart" Target="charts/chart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ristina1\Documents\Svietimo%20steb&#279;senos%20rodikliai\Gyventojai%20metu%20pradzioje%20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usra2\Desktop\Rodikliai%2023\Au&#353;ros%20rodikliai%202023%2003%203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usra2\Desktop\Bendri%20mokyklu%20rodikliai.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Simona1\Desktop\Savivaldyb&#279;s%20&#353;vietimo%20rodikliai%20(4)mokytojai%200,5.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Ausra2\Desktop\Rodikliai%2023\Au&#353;ros%20rodikliai%202023%2003%2030.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ristina1\Documents\Svietimo%20steb&#279;senos%20rodikliai\Gyventojai%20metu%20pradzioje%20202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Ausra2\Desktop\Bendri%20mokyklu%20rodikliai.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Ausra2\Desktop\Bendri%20mokyklu%20rodikliai.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Ausra2\Desktop\Rodikliai%2023\Au&#353;ros%20rodikliai%202023%2003%2030.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Kristina1\Documents\Svietimo%20steb&#279;senos%20rodikliai\Gyventojai%20metu%20pradzioje%202022.xlsx" TargetMode="External"/><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Kristina1\Documents\Svietimo%20steb&#279;senos%20rodikliai\Gyventojai%20metu%20pradzioje%202022.xlsx" TargetMode="External"/><Relationship Id="rId2" Type="http://schemas.microsoft.com/office/2011/relationships/chartColorStyle" Target="colors24.xml"/><Relationship Id="rId1" Type="http://schemas.microsoft.com/office/2011/relationships/chartStyle" Target="style24.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Kristina1\Documents\Svietimo%20steb&#279;senos%20rodikliai\Gyventojai%20metu%20pradzioje%202022.xlsx"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ristina1\Documents\Svietimo%20steb&#279;senos%20rodikliai\Gyventojai%20metu%20pradzioje%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udrone2\Desktop\nemokamas%20su%20ikimokyk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udrone2\Desktop\Nesimokan&#269;i&#371;%206-16%20m..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udrone2\Desktop\Pailgintos%20dienos%20grup.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ristina1\Documents\Svietimo%20steb&#279;senos%20rodikliai\Gyventojai%20metu%20pradzioje%20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'Gyventojai pagal amz gr'!$V$5</c:f>
              <c:strCache>
                <c:ptCount val="1"/>
                <c:pt idx="0">
                  <c:v>Lietuva </c:v>
                </c:pt>
              </c:strCache>
            </c:strRef>
          </c:tx>
          <c:spPr>
            <a:ln w="28575" cap="rnd">
              <a:solidFill>
                <a:schemeClr val="accent1"/>
              </a:solidFill>
              <a:round/>
            </a:ln>
            <a:effectLst/>
          </c:spPr>
          <c:marker>
            <c:symbol val="none"/>
          </c:marker>
          <c:dLbls>
            <c:dLbl>
              <c:idx val="0"/>
              <c:layout>
                <c:manualLayout>
                  <c:x val="-1.1019283746556474E-2"/>
                  <c:y val="-5.37634408602150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F9-4A73-BD10-0E170D46AE8E}"/>
                </c:ext>
              </c:extLst>
            </c:dLbl>
            <c:dLbl>
              <c:idx val="1"/>
              <c:layout>
                <c:manualLayout>
                  <c:x val="-2.7548209366391185E-3"/>
                  <c:y val="-4.7043010752688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F9-4A73-BD10-0E170D46AE8E}"/>
                </c:ext>
              </c:extLst>
            </c:dLbl>
            <c:dLbl>
              <c:idx val="2"/>
              <c:layout>
                <c:manualLayout>
                  <c:x val="-8.2644628099173556E-3"/>
                  <c:y val="-4.7043010752688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F9-4A73-BD10-0E170D46AE8E}"/>
                </c:ext>
              </c:extLst>
            </c:dLbl>
            <c:dLbl>
              <c:idx val="3"/>
              <c:layout>
                <c:manualLayout>
                  <c:x val="-8.2644628099173556E-3"/>
                  <c:y val="-4.03225806451612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F9-4A73-BD10-0E170D46AE8E}"/>
                </c:ext>
              </c:extLst>
            </c:dLbl>
            <c:dLbl>
              <c:idx val="4"/>
              <c:layout>
                <c:manualLayout>
                  <c:x val="-3.0303030303030203E-2"/>
                  <c:y val="-5.37634408602150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F9-4A73-BD10-0E170D46AE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'Gyventojai pagal amz gr'!$W$4:$AA$4</c:f>
              <c:numCache>
                <c:formatCode>General</c:formatCode>
                <c:ptCount val="5"/>
                <c:pt idx="0">
                  <c:v>2019</c:v>
                </c:pt>
                <c:pt idx="1">
                  <c:v>2020</c:v>
                </c:pt>
                <c:pt idx="2">
                  <c:v>2021</c:v>
                </c:pt>
                <c:pt idx="3">
                  <c:v>2022</c:v>
                </c:pt>
                <c:pt idx="4">
                  <c:v>2023</c:v>
                </c:pt>
              </c:numCache>
            </c:numRef>
          </c:cat>
          <c:val>
            <c:numRef>
              <c:f>'Gyventojai pagal amz gr'!$W$5:$AA$5</c:f>
              <c:numCache>
                <c:formatCode>0.0</c:formatCode>
                <c:ptCount val="5"/>
                <c:pt idx="0">
                  <c:v>7.3596441751867454</c:v>
                </c:pt>
                <c:pt idx="1">
                  <c:v>7.2895647599039401</c:v>
                </c:pt>
                <c:pt idx="2">
                  <c:v>6.7759229617886403</c:v>
                </c:pt>
                <c:pt idx="3">
                  <c:v>6.6785863710522957</c:v>
                </c:pt>
                <c:pt idx="4">
                  <c:v>6.5318485791268674</c:v>
                </c:pt>
              </c:numCache>
            </c:numRef>
          </c:val>
          <c:smooth val="0"/>
          <c:extLst>
            <c:ext xmlns:c16="http://schemas.microsoft.com/office/drawing/2014/chart" uri="{C3380CC4-5D6E-409C-BE32-E72D297353CC}">
              <c16:uniqueId val="{00000000-85D2-4139-9586-0C46778BBB3C}"/>
            </c:ext>
          </c:extLst>
        </c:ser>
        <c:ser>
          <c:idx val="1"/>
          <c:order val="1"/>
          <c:tx>
            <c:strRef>
              <c:f>'Gyventojai pagal amz gr'!$V$6</c:f>
              <c:strCache>
                <c:ptCount val="1"/>
                <c:pt idx="0">
                  <c:v>Panevėžio m. sav.</c:v>
                </c:pt>
              </c:strCache>
            </c:strRef>
          </c:tx>
          <c:spPr>
            <a:ln w="28575" cap="rnd">
              <a:solidFill>
                <a:schemeClr val="accent2"/>
              </a:solidFill>
              <a:round/>
            </a:ln>
            <a:effectLst/>
          </c:spPr>
          <c:marker>
            <c:symbol val="none"/>
          </c:marker>
          <c:dLbls>
            <c:dLbl>
              <c:idx val="0"/>
              <c:layout>
                <c:manualLayout>
                  <c:x val="-1.6528925619834711E-2"/>
                  <c:y val="5.24193548387096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D2-4139-9586-0C46778BBB3C}"/>
                </c:ext>
              </c:extLst>
            </c:dLbl>
            <c:dLbl>
              <c:idx val="1"/>
              <c:layout>
                <c:manualLayout>
                  <c:x val="-1.0996290752912084E-2"/>
                  <c:y val="5.2867559901786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D2-4139-9586-0C46778BBB3C}"/>
                </c:ext>
              </c:extLst>
            </c:dLbl>
            <c:dLbl>
              <c:idx val="2"/>
              <c:layout>
                <c:manualLayout>
                  <c:x val="-2.2084553480401725E-2"/>
                  <c:y val="5.95879900093133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D2-4139-9586-0C46778BBB3C}"/>
                </c:ext>
              </c:extLst>
            </c:dLbl>
            <c:dLbl>
              <c:idx val="3"/>
              <c:layout>
                <c:manualLayout>
                  <c:x val="-2.196958851217988E-2"/>
                  <c:y val="6.16787316907967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5D2-4139-9586-0C46778BBB3C}"/>
                </c:ext>
              </c:extLst>
            </c:dLbl>
            <c:dLbl>
              <c:idx val="4"/>
              <c:layout>
                <c:manualLayout>
                  <c:x val="-3.31496062992125E-2"/>
                  <c:y val="5.95879900093133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D2-4139-9586-0C46778BBB3C}"/>
                </c:ext>
              </c:extLst>
            </c:dLbl>
            <c:spPr>
              <a:noFill/>
              <a:ln>
                <a:noFill/>
              </a:ln>
              <a:effectLst/>
            </c:spPr>
            <c:txPr>
              <a:bodyPr rot="0" spcFirstLastPara="1" vertOverflow="overflow" horzOverflow="overflow"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'Gyventojai pagal amz gr'!$W$4:$AA$4</c:f>
              <c:numCache>
                <c:formatCode>General</c:formatCode>
                <c:ptCount val="5"/>
                <c:pt idx="0">
                  <c:v>2019</c:v>
                </c:pt>
                <c:pt idx="1">
                  <c:v>2020</c:v>
                </c:pt>
                <c:pt idx="2">
                  <c:v>2021</c:v>
                </c:pt>
                <c:pt idx="3">
                  <c:v>2022</c:v>
                </c:pt>
                <c:pt idx="4">
                  <c:v>2023</c:v>
                </c:pt>
              </c:numCache>
            </c:numRef>
          </c:cat>
          <c:val>
            <c:numRef>
              <c:f>'Gyventojai pagal amz gr'!$W$6:$AA$6</c:f>
              <c:numCache>
                <c:formatCode>0.0</c:formatCode>
                <c:ptCount val="5"/>
                <c:pt idx="0">
                  <c:v>6.7260354146822889</c:v>
                </c:pt>
                <c:pt idx="1">
                  <c:v>6.6915060837165976</c:v>
                </c:pt>
                <c:pt idx="2">
                  <c:v>5.7104377104377102</c:v>
                </c:pt>
                <c:pt idx="3">
                  <c:v>5.5828290900787758</c:v>
                </c:pt>
                <c:pt idx="4">
                  <c:v>5.3734942499971563</c:v>
                </c:pt>
              </c:numCache>
            </c:numRef>
          </c:val>
          <c:smooth val="0"/>
          <c:extLst>
            <c:ext xmlns:c16="http://schemas.microsoft.com/office/drawing/2014/chart" uri="{C3380CC4-5D6E-409C-BE32-E72D297353CC}">
              <c16:uniqueId val="{00000006-85D2-4139-9586-0C46778BBB3C}"/>
            </c:ext>
          </c:extLst>
        </c:ser>
        <c:dLbls>
          <c:showLegendKey val="0"/>
          <c:showVal val="0"/>
          <c:showCatName val="0"/>
          <c:showSerName val="0"/>
          <c:showPercent val="0"/>
          <c:showBubbleSize val="0"/>
        </c:dLbls>
        <c:smooth val="0"/>
        <c:axId val="472613616"/>
        <c:axId val="472619496"/>
      </c:lineChart>
      <c:catAx>
        <c:axId val="47261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2619496"/>
        <c:crosses val="autoZero"/>
        <c:auto val="1"/>
        <c:lblAlgn val="ctr"/>
        <c:lblOffset val="100"/>
        <c:noMultiLvlLbl val="0"/>
      </c:catAx>
      <c:valAx>
        <c:axId val="4726194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261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363216140833615E-2"/>
          <c:y val="0.10076003532733764"/>
          <c:w val="0.95434737497406097"/>
          <c:h val="0.74686780858553814"/>
        </c:manualLayout>
      </c:layout>
      <c:lineChart>
        <c:grouping val="standard"/>
        <c:varyColors val="0"/>
        <c:ser>
          <c:idx val="0"/>
          <c:order val="0"/>
          <c:spPr>
            <a:ln w="28575" cap="rnd">
              <a:solidFill>
                <a:schemeClr val="accent1"/>
              </a:solidFill>
              <a:round/>
            </a:ln>
            <a:effectLst/>
          </c:spPr>
          <c:marker>
            <c:symbol val="none"/>
          </c:marker>
          <c:dLbls>
            <c:dLbl>
              <c:idx val="0"/>
              <c:layout>
                <c:manualLayout>
                  <c:x val="-6.156196980902251E-2"/>
                  <c:y val="6.31911532385465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A8-4347-AF2E-553468678D9E}"/>
                </c:ext>
              </c:extLst>
            </c:dLbl>
            <c:dLbl>
              <c:idx val="1"/>
              <c:layout>
                <c:manualLayout>
                  <c:x val="-6.7926436681602642E-2"/>
                  <c:y val="-7.70764140264457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3A-4A82-ACAB-42B42E2E29E8}"/>
                </c:ext>
              </c:extLst>
            </c:dLbl>
            <c:dLbl>
              <c:idx val="2"/>
              <c:layout>
                <c:manualLayout>
                  <c:x val="-4.7920745058801353E-2"/>
                  <c:y val="-4.4123098356781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3A-4A82-ACAB-42B42E2E29E8}"/>
                </c:ext>
              </c:extLst>
            </c:dLbl>
            <c:dLbl>
              <c:idx val="3"/>
              <c:layout>
                <c:manualLayout>
                  <c:x val="-3.9037447051791956E-2"/>
                  <c:y val="3.08641975308641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A8-4347-AF2E-553468678D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'pupp_LYGIAIS_2017-2022'!$A$28:$A$31</c:f>
              <c:numCache>
                <c:formatCode>General</c:formatCode>
                <c:ptCount val="4"/>
                <c:pt idx="0">
                  <c:v>2018</c:v>
                </c:pt>
                <c:pt idx="1">
                  <c:v>2019</c:v>
                </c:pt>
                <c:pt idx="2">
                  <c:v>2021</c:v>
                </c:pt>
                <c:pt idx="3">
                  <c:v>2022</c:v>
                </c:pt>
              </c:numCache>
            </c:numRef>
          </c:cat>
          <c:val>
            <c:numRef>
              <c:f>'pupp_LYGIAIS_2017-2022'!$C$28:$C$31</c:f>
              <c:numCache>
                <c:formatCode>General</c:formatCode>
                <c:ptCount val="4"/>
                <c:pt idx="0">
                  <c:v>28.81</c:v>
                </c:pt>
                <c:pt idx="1">
                  <c:v>35.409999999999997</c:v>
                </c:pt>
                <c:pt idx="2">
                  <c:v>52.33</c:v>
                </c:pt>
                <c:pt idx="3">
                  <c:v>14.29</c:v>
                </c:pt>
              </c:numCache>
            </c:numRef>
          </c:val>
          <c:smooth val="0"/>
          <c:extLst>
            <c:ext xmlns:c16="http://schemas.microsoft.com/office/drawing/2014/chart" uri="{C3380CC4-5D6E-409C-BE32-E72D297353CC}">
              <c16:uniqueId val="{00000002-4C3A-4A82-ACAB-42B42E2E29E8}"/>
            </c:ext>
          </c:extLst>
        </c:ser>
        <c:dLbls>
          <c:dLblPos val="ctr"/>
          <c:showLegendKey val="0"/>
          <c:showVal val="1"/>
          <c:showCatName val="0"/>
          <c:showSerName val="0"/>
          <c:showPercent val="0"/>
          <c:showBubbleSize val="0"/>
        </c:dLbls>
        <c:smooth val="0"/>
        <c:axId val="483963608"/>
        <c:axId val="483960472"/>
      </c:lineChart>
      <c:catAx>
        <c:axId val="483963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3960472"/>
        <c:crosses val="autoZero"/>
        <c:auto val="1"/>
        <c:lblAlgn val="ctr"/>
        <c:lblOffset val="100"/>
        <c:noMultiLvlLbl val="0"/>
      </c:catAx>
      <c:valAx>
        <c:axId val="483960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3963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Lbl>
              <c:idx val="0"/>
              <c:layout>
                <c:manualLayout>
                  <c:x val="-5.5326460481099654E-2"/>
                  <c:y val="3.07503075030750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EBD-4A2C-A762-B8045125DF07}"/>
                </c:ext>
              </c:extLst>
            </c:dLbl>
            <c:dLbl>
              <c:idx val="1"/>
              <c:layout>
                <c:manualLayout>
                  <c:x val="-5.5326460481099654E-2"/>
                  <c:y val="-3.07503075030750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BD-4A2C-A762-B8045125DF07}"/>
                </c:ext>
              </c:extLst>
            </c:dLbl>
            <c:dLbl>
              <c:idx val="2"/>
              <c:layout>
                <c:manualLayout>
                  <c:x val="-5.5326460481099654E-2"/>
                  <c:y val="4.92004920049200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BD-4A2C-A762-B8045125DF07}"/>
                </c:ext>
              </c:extLst>
            </c:dLbl>
            <c:dLbl>
              <c:idx val="3"/>
              <c:layout>
                <c:manualLayout>
                  <c:x val="-5.5326460481099737E-2"/>
                  <c:y val="-3.69003690036900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BD-4A2C-A762-B8045125DF07}"/>
                </c:ext>
              </c:extLst>
            </c:dLbl>
            <c:dLbl>
              <c:idx val="4"/>
              <c:layout>
                <c:manualLayout>
                  <c:x val="-5.5326460481099654E-2"/>
                  <c:y val="4.30504305043050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BD-4A2C-A762-B8045125DF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Page1_1!$K$4:$O$4</c:f>
              <c:numCache>
                <c:formatCode>General</c:formatCode>
                <c:ptCount val="5"/>
                <c:pt idx="0">
                  <c:v>2018</c:v>
                </c:pt>
                <c:pt idx="1">
                  <c:v>2019</c:v>
                </c:pt>
                <c:pt idx="2">
                  <c:v>2020</c:v>
                </c:pt>
                <c:pt idx="3">
                  <c:v>2021</c:v>
                </c:pt>
                <c:pt idx="4">
                  <c:v>2022</c:v>
                </c:pt>
              </c:numCache>
            </c:numRef>
          </c:cat>
          <c:val>
            <c:numRef>
              <c:f>Page1_1!$K$5:$O$5</c:f>
              <c:numCache>
                <c:formatCode>#\ ##0.00;\-#\ ##0.00;\0\,\0\0</c:formatCode>
                <c:ptCount val="5"/>
                <c:pt idx="0">
                  <c:v>71.760000000000005</c:v>
                </c:pt>
                <c:pt idx="1">
                  <c:v>72.400000000000006</c:v>
                </c:pt>
                <c:pt idx="2">
                  <c:v>65.92</c:v>
                </c:pt>
                <c:pt idx="3">
                  <c:v>72.69</c:v>
                </c:pt>
                <c:pt idx="4">
                  <c:v>71.3</c:v>
                </c:pt>
              </c:numCache>
            </c:numRef>
          </c:val>
          <c:smooth val="0"/>
          <c:extLst>
            <c:ext xmlns:c16="http://schemas.microsoft.com/office/drawing/2014/chart" uri="{C3380CC4-5D6E-409C-BE32-E72D297353CC}">
              <c16:uniqueId val="{00000000-BAF1-4495-BFCA-04971CF26B8A}"/>
            </c:ext>
          </c:extLst>
        </c:ser>
        <c:dLbls>
          <c:dLblPos val="ctr"/>
          <c:showLegendKey val="0"/>
          <c:showVal val="1"/>
          <c:showCatName val="0"/>
          <c:showSerName val="0"/>
          <c:showPercent val="0"/>
          <c:showBubbleSize val="0"/>
        </c:dLbls>
        <c:smooth val="0"/>
        <c:axId val="483964392"/>
        <c:axId val="483964784"/>
      </c:lineChart>
      <c:catAx>
        <c:axId val="483964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3964784"/>
        <c:crosses val="autoZero"/>
        <c:auto val="1"/>
        <c:lblAlgn val="ctr"/>
        <c:lblOffset val="100"/>
        <c:noMultiLvlLbl val="0"/>
      </c:catAx>
      <c:valAx>
        <c:axId val="483964784"/>
        <c:scaling>
          <c:orientation val="minMax"/>
        </c:scaling>
        <c:delete val="0"/>
        <c:axPos val="l"/>
        <c:majorGridlines>
          <c:spPr>
            <a:ln w="9525" cap="flat" cmpd="sng" algn="ctr">
              <a:solidFill>
                <a:schemeClr val="tx1">
                  <a:lumMod val="15000"/>
                  <a:lumOff val="85000"/>
                </a:schemeClr>
              </a:solidFill>
              <a:round/>
            </a:ln>
            <a:effectLst/>
          </c:spPr>
        </c:majorGridlines>
        <c:numFmt formatCode="#\ ##0.00;\-#\ ##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3964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1"/>
        <c:ser>
          <c:idx val="0"/>
          <c:order val="0"/>
          <c:spPr>
            <a:ln>
              <a:solidFill>
                <a:schemeClr val="accent1"/>
              </a:solidFill>
            </a:ln>
          </c:spPr>
          <c:marker>
            <c:symbol val="none"/>
          </c:marker>
          <c:dPt>
            <c:idx val="0"/>
            <c:marker>
              <c:symbol val="none"/>
            </c:marker>
            <c:bubble3D val="0"/>
            <c:spPr>
              <a:ln w="28575" cap="rnd">
                <a:solidFill>
                  <a:schemeClr val="accent1"/>
                </a:solidFill>
                <a:round/>
              </a:ln>
              <a:effectLst/>
            </c:spPr>
            <c:extLst>
              <c:ext xmlns:c16="http://schemas.microsoft.com/office/drawing/2014/chart" uri="{C3380CC4-5D6E-409C-BE32-E72D297353CC}">
                <c16:uniqueId val="{00000000-AC51-41AB-B7C8-62FEF5BB30BF}"/>
              </c:ext>
            </c:extLst>
          </c:dPt>
          <c:dPt>
            <c:idx val="1"/>
            <c:marker>
              <c:symbol val="none"/>
            </c:marker>
            <c:bubble3D val="0"/>
            <c:spPr>
              <a:ln w="28575" cap="rnd">
                <a:solidFill>
                  <a:schemeClr val="accent1"/>
                </a:solidFill>
                <a:round/>
              </a:ln>
              <a:effectLst/>
            </c:spPr>
            <c:extLst>
              <c:ext xmlns:c16="http://schemas.microsoft.com/office/drawing/2014/chart" uri="{C3380CC4-5D6E-409C-BE32-E72D297353CC}">
                <c16:uniqueId val="{00000001-AC51-41AB-B7C8-62FEF5BB30BF}"/>
              </c:ext>
            </c:extLst>
          </c:dPt>
          <c:dPt>
            <c:idx val="2"/>
            <c:marker>
              <c:symbol val="none"/>
            </c:marker>
            <c:bubble3D val="0"/>
            <c:spPr>
              <a:ln w="28575" cap="rnd">
                <a:solidFill>
                  <a:schemeClr val="accent1"/>
                </a:solidFill>
                <a:round/>
              </a:ln>
              <a:effectLst/>
            </c:spPr>
            <c:extLst>
              <c:ext xmlns:c16="http://schemas.microsoft.com/office/drawing/2014/chart" uri="{C3380CC4-5D6E-409C-BE32-E72D297353CC}">
                <c16:uniqueId val="{00000002-AC51-41AB-B7C8-62FEF5BB30BF}"/>
              </c:ext>
            </c:extLst>
          </c:dPt>
          <c:dPt>
            <c:idx val="3"/>
            <c:marker>
              <c:symbol val="none"/>
            </c:marker>
            <c:bubble3D val="0"/>
            <c:spPr>
              <a:ln w="28575" cap="rnd">
                <a:solidFill>
                  <a:schemeClr val="accent1"/>
                </a:solidFill>
                <a:round/>
              </a:ln>
              <a:effectLst/>
            </c:spPr>
            <c:extLst>
              <c:ext xmlns:c16="http://schemas.microsoft.com/office/drawing/2014/chart" uri="{C3380CC4-5D6E-409C-BE32-E72D297353CC}">
                <c16:uniqueId val="{00000003-AC51-41AB-B7C8-62FEF5BB30BF}"/>
              </c:ext>
            </c:extLst>
          </c:dPt>
          <c:dPt>
            <c:idx val="4"/>
            <c:marker>
              <c:symbol val="none"/>
            </c:marker>
            <c:bubble3D val="0"/>
            <c:spPr>
              <a:ln w="28575" cap="rnd">
                <a:solidFill>
                  <a:schemeClr val="accent1"/>
                </a:solidFill>
                <a:round/>
              </a:ln>
              <a:effectLst/>
            </c:spPr>
            <c:extLst>
              <c:ext xmlns:c16="http://schemas.microsoft.com/office/drawing/2014/chart" uri="{C3380CC4-5D6E-409C-BE32-E72D297353CC}">
                <c16:uniqueId val="{00000004-AC51-41AB-B7C8-62FEF5BB30BF}"/>
              </c:ext>
            </c:extLst>
          </c:dPt>
          <c:dLbls>
            <c:dLbl>
              <c:idx val="0"/>
              <c:layout>
                <c:manualLayout>
                  <c:x val="-2.2259321090707142E-3"/>
                  <c:y val="-2.9173984830843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51-41AB-B7C8-62FEF5BB30BF}"/>
                </c:ext>
              </c:extLst>
            </c:dLbl>
            <c:dLbl>
              <c:idx val="1"/>
              <c:layout>
                <c:manualLayout>
                  <c:x val="-1.335559265442404E-2"/>
                  <c:y val="-6.2829975200468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51-41AB-B7C8-62FEF5BB30BF}"/>
                </c:ext>
              </c:extLst>
            </c:dLbl>
            <c:dLbl>
              <c:idx val="2"/>
              <c:layout>
                <c:manualLayout>
                  <c:x val="-2.6711185308848081E-2"/>
                  <c:y val="-5.31203336425052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51-41AB-B7C8-62FEF5BB30BF}"/>
                </c:ext>
              </c:extLst>
            </c:dLbl>
            <c:dLbl>
              <c:idx val="3"/>
              <c:layout>
                <c:manualLayout>
                  <c:x val="-2.2259321090706732E-2"/>
                  <c:y val="-4.5443661647557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51-41AB-B7C8-62FEF5BB30BF}"/>
                </c:ext>
              </c:extLst>
            </c:dLbl>
            <c:dLbl>
              <c:idx val="4"/>
              <c:layout>
                <c:manualLayout>
                  <c:x val="-4.006677796327212E-2"/>
                  <c:y val="-4.0778126418408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51-41AB-B7C8-62FEF5BB30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'Mokinių sk dalis tenkantis 1 pa'!$A$4:$A$8</c:f>
              <c:strCache>
                <c:ptCount val="5"/>
                <c:pt idx="0">
                  <c:v>2018-2019 m.m.</c:v>
                </c:pt>
                <c:pt idx="1">
                  <c:v>2019-2020 m. m.</c:v>
                </c:pt>
                <c:pt idx="2">
                  <c:v>2020-2021 m. m.</c:v>
                </c:pt>
                <c:pt idx="3">
                  <c:v>2021-2022 m. m.</c:v>
                </c:pt>
                <c:pt idx="4">
                  <c:v>2022-2023 m.m.</c:v>
                </c:pt>
              </c:strCache>
            </c:strRef>
          </c:cat>
          <c:val>
            <c:numRef>
              <c:f>'Mokinių sk dalis tenkantis 1 pa'!$B$4:$B$8</c:f>
              <c:numCache>
                <c:formatCode>General</c:formatCode>
                <c:ptCount val="5"/>
                <c:pt idx="0">
                  <c:v>13.62</c:v>
                </c:pt>
                <c:pt idx="1">
                  <c:v>12.03</c:v>
                </c:pt>
                <c:pt idx="2">
                  <c:v>11.89</c:v>
                </c:pt>
                <c:pt idx="3">
                  <c:v>11.86</c:v>
                </c:pt>
                <c:pt idx="4">
                  <c:v>11.95</c:v>
                </c:pt>
              </c:numCache>
            </c:numRef>
          </c:val>
          <c:smooth val="0"/>
          <c:extLst>
            <c:ext xmlns:c16="http://schemas.microsoft.com/office/drawing/2014/chart" uri="{C3380CC4-5D6E-409C-BE32-E72D297353CC}">
              <c16:uniqueId val="{00000005-AC51-41AB-B7C8-62FEF5BB30BF}"/>
            </c:ext>
          </c:extLst>
        </c:ser>
        <c:dLbls>
          <c:showLegendKey val="0"/>
          <c:showVal val="0"/>
          <c:showCatName val="0"/>
          <c:showSerName val="0"/>
          <c:showPercent val="0"/>
          <c:showBubbleSize val="0"/>
        </c:dLbls>
        <c:smooth val="0"/>
        <c:axId val="483961256"/>
        <c:axId val="483965176"/>
      </c:lineChart>
      <c:catAx>
        <c:axId val="483961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3965176"/>
        <c:crosses val="autoZero"/>
        <c:auto val="1"/>
        <c:lblAlgn val="ctr"/>
        <c:lblOffset val="100"/>
        <c:noMultiLvlLbl val="1"/>
      </c:catAx>
      <c:valAx>
        <c:axId val="483965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3961256"/>
        <c:crosses val="autoZero"/>
        <c:crossBetween val="between"/>
      </c:valAx>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spPr>
            <a:ln>
              <a:solidFill>
                <a:srgbClr val="0070C0"/>
              </a:solidFill>
            </a:ln>
          </c:spPr>
          <c:marker>
            <c:symbol val="none"/>
          </c:marker>
          <c:dPt>
            <c:idx val="0"/>
            <c:marker>
              <c:symbol val="none"/>
            </c:marker>
            <c:bubble3D val="0"/>
            <c:spPr>
              <a:ln w="28575" cap="rnd">
                <a:solidFill>
                  <a:srgbClr val="0070C0"/>
                </a:solidFill>
                <a:round/>
              </a:ln>
              <a:effectLst/>
            </c:spPr>
            <c:extLst>
              <c:ext xmlns:c16="http://schemas.microsoft.com/office/drawing/2014/chart" uri="{C3380CC4-5D6E-409C-BE32-E72D297353CC}">
                <c16:uniqueId val="{00000000-5187-4B2D-8F09-FE5B772523DD}"/>
              </c:ext>
            </c:extLst>
          </c:dPt>
          <c:dPt>
            <c:idx val="1"/>
            <c:marker>
              <c:symbol val="none"/>
            </c:marker>
            <c:bubble3D val="0"/>
            <c:spPr>
              <a:ln w="28575" cap="rnd">
                <a:solidFill>
                  <a:srgbClr val="0070C0"/>
                </a:solidFill>
                <a:round/>
              </a:ln>
              <a:effectLst/>
            </c:spPr>
            <c:extLst>
              <c:ext xmlns:c16="http://schemas.microsoft.com/office/drawing/2014/chart" uri="{C3380CC4-5D6E-409C-BE32-E72D297353CC}">
                <c16:uniqueId val="{00000001-5187-4B2D-8F09-FE5B772523DD}"/>
              </c:ext>
            </c:extLst>
          </c:dPt>
          <c:dPt>
            <c:idx val="2"/>
            <c:marker>
              <c:symbol val="none"/>
            </c:marker>
            <c:bubble3D val="0"/>
            <c:spPr>
              <a:ln w="28575" cap="rnd">
                <a:solidFill>
                  <a:srgbClr val="0070C0"/>
                </a:solidFill>
                <a:round/>
              </a:ln>
              <a:effectLst/>
            </c:spPr>
            <c:extLst>
              <c:ext xmlns:c16="http://schemas.microsoft.com/office/drawing/2014/chart" uri="{C3380CC4-5D6E-409C-BE32-E72D297353CC}">
                <c16:uniqueId val="{00000002-5187-4B2D-8F09-FE5B772523DD}"/>
              </c:ext>
            </c:extLst>
          </c:dPt>
          <c:dPt>
            <c:idx val="3"/>
            <c:marker>
              <c:symbol val="none"/>
            </c:marker>
            <c:bubble3D val="0"/>
            <c:spPr>
              <a:ln w="28575" cap="rnd">
                <a:solidFill>
                  <a:srgbClr val="0070C0"/>
                </a:solidFill>
                <a:round/>
              </a:ln>
              <a:effectLst/>
            </c:spPr>
            <c:extLst>
              <c:ext xmlns:c16="http://schemas.microsoft.com/office/drawing/2014/chart" uri="{C3380CC4-5D6E-409C-BE32-E72D297353CC}">
                <c16:uniqueId val="{00000003-5187-4B2D-8F09-FE5B772523DD}"/>
              </c:ext>
            </c:extLst>
          </c:dPt>
          <c:dPt>
            <c:idx val="4"/>
            <c:marker>
              <c:symbol val="none"/>
            </c:marker>
            <c:bubble3D val="0"/>
            <c:spPr>
              <a:ln w="28575" cap="rnd">
                <a:solidFill>
                  <a:srgbClr val="0070C0"/>
                </a:solidFill>
                <a:round/>
              </a:ln>
              <a:effectLst/>
            </c:spPr>
            <c:extLst>
              <c:ext xmlns:c16="http://schemas.microsoft.com/office/drawing/2014/chart" uri="{C3380CC4-5D6E-409C-BE32-E72D297353CC}">
                <c16:uniqueId val="{00000009-767C-43A9-8BAD-795A90C3D694}"/>
              </c:ext>
            </c:extLst>
          </c:dPt>
          <c:dLbls>
            <c:dLbl>
              <c:idx val="0"/>
              <c:layout>
                <c:manualLayout>
                  <c:x val="2.554278416347382E-3"/>
                  <c:y val="-2.4950099800399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87-4B2D-8F09-FE5B772523DD}"/>
                </c:ext>
              </c:extLst>
            </c:dLbl>
            <c:dLbl>
              <c:idx val="1"/>
              <c:layout>
                <c:manualLayout>
                  <c:x val="5.1085568326947172E-3"/>
                  <c:y val="-4.4910179640718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87-4B2D-8F09-FE5B772523DD}"/>
                </c:ext>
              </c:extLst>
            </c:dLbl>
            <c:dLbl>
              <c:idx val="2"/>
              <c:layout>
                <c:manualLayout>
                  <c:x val="2.554278416347382E-3"/>
                  <c:y val="-4.4910179640718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87-4B2D-8F09-FE5B772523DD}"/>
                </c:ext>
              </c:extLst>
            </c:dLbl>
            <c:dLbl>
              <c:idx val="3"/>
              <c:layout>
                <c:manualLayout>
                  <c:x val="0"/>
                  <c:y val="-3.4930139720558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87-4B2D-8F09-FE5B772523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'Jaunesni nei 50 santykis'!$B$5:$B$9</c:f>
              <c:strCache>
                <c:ptCount val="5"/>
                <c:pt idx="0">
                  <c:v>2018-2019 m.</c:v>
                </c:pt>
                <c:pt idx="1">
                  <c:v>2019-2020 m.</c:v>
                </c:pt>
                <c:pt idx="2">
                  <c:v>2020-2021 m.</c:v>
                </c:pt>
                <c:pt idx="3">
                  <c:v>2021-2022 m.</c:v>
                </c:pt>
                <c:pt idx="4">
                  <c:v>2022-2023 m.</c:v>
                </c:pt>
              </c:strCache>
            </c:strRef>
          </c:cat>
          <c:val>
            <c:numRef>
              <c:f>'Jaunesni nei 50 santykis'!$C$5:$C$9</c:f>
              <c:numCache>
                <c:formatCode>General</c:formatCode>
                <c:ptCount val="5"/>
                <c:pt idx="0">
                  <c:v>0.48</c:v>
                </c:pt>
                <c:pt idx="1">
                  <c:v>0.41</c:v>
                </c:pt>
                <c:pt idx="2">
                  <c:v>0.38</c:v>
                </c:pt>
                <c:pt idx="3">
                  <c:v>0.36</c:v>
                </c:pt>
                <c:pt idx="4">
                  <c:v>0.36</c:v>
                </c:pt>
              </c:numCache>
            </c:numRef>
          </c:val>
          <c:smooth val="0"/>
          <c:extLst>
            <c:ext xmlns:c16="http://schemas.microsoft.com/office/drawing/2014/chart" uri="{C3380CC4-5D6E-409C-BE32-E72D297353CC}">
              <c16:uniqueId val="{00000000-2070-42BC-9836-DAAAD69A7D5E}"/>
            </c:ext>
          </c:extLst>
        </c:ser>
        <c:dLbls>
          <c:showLegendKey val="0"/>
          <c:showVal val="0"/>
          <c:showCatName val="0"/>
          <c:showSerName val="0"/>
          <c:showPercent val="0"/>
          <c:showBubbleSize val="0"/>
        </c:dLbls>
        <c:smooth val="0"/>
        <c:axId val="483960080"/>
        <c:axId val="483960864"/>
      </c:lineChart>
      <c:catAx>
        <c:axId val="483960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3960864"/>
        <c:crosses val="autoZero"/>
        <c:auto val="1"/>
        <c:lblAlgn val="ctr"/>
        <c:lblOffset val="100"/>
        <c:noMultiLvlLbl val="1"/>
      </c:catAx>
      <c:valAx>
        <c:axId val="483960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3960080"/>
        <c:crosses val="autoZero"/>
        <c:crossBetween val="between"/>
      </c:valAx>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24737375453958E-2"/>
          <c:y val="0.20823691460055097"/>
          <c:w val="0.91019316830000563"/>
          <c:h val="0.62539445999002186"/>
        </c:manualLayout>
      </c:layout>
      <c:lineChart>
        <c:grouping val="standard"/>
        <c:varyColors val="1"/>
        <c:ser>
          <c:idx val="0"/>
          <c:order val="0"/>
          <c:spPr>
            <a:ln>
              <a:solidFill>
                <a:srgbClr val="0070C0"/>
              </a:solidFill>
            </a:ln>
          </c:spPr>
          <c:marker>
            <c:symbol val="none"/>
          </c:marker>
          <c:dPt>
            <c:idx val="0"/>
            <c:marker>
              <c:symbol val="none"/>
            </c:marker>
            <c:bubble3D val="0"/>
            <c:spPr>
              <a:ln w="28575" cap="rnd">
                <a:solidFill>
                  <a:srgbClr val="0070C0"/>
                </a:solidFill>
                <a:round/>
              </a:ln>
              <a:effectLst/>
            </c:spPr>
            <c:extLst>
              <c:ext xmlns:c16="http://schemas.microsoft.com/office/drawing/2014/chart" uri="{C3380CC4-5D6E-409C-BE32-E72D297353CC}">
                <c16:uniqueId val="{00000000-92FC-41C7-9FB0-0DE2D9698DA4}"/>
              </c:ext>
            </c:extLst>
          </c:dPt>
          <c:dPt>
            <c:idx val="1"/>
            <c:marker>
              <c:symbol val="none"/>
            </c:marker>
            <c:bubble3D val="0"/>
            <c:spPr>
              <a:ln w="28575" cap="rnd">
                <a:solidFill>
                  <a:srgbClr val="0070C0"/>
                </a:solidFill>
                <a:round/>
              </a:ln>
              <a:effectLst/>
            </c:spPr>
            <c:extLst>
              <c:ext xmlns:c16="http://schemas.microsoft.com/office/drawing/2014/chart" uri="{C3380CC4-5D6E-409C-BE32-E72D297353CC}">
                <c16:uniqueId val="{00000001-92FC-41C7-9FB0-0DE2D9698DA4}"/>
              </c:ext>
            </c:extLst>
          </c:dPt>
          <c:dPt>
            <c:idx val="2"/>
            <c:marker>
              <c:symbol val="none"/>
            </c:marker>
            <c:bubble3D val="0"/>
            <c:spPr>
              <a:ln w="28575" cap="rnd">
                <a:solidFill>
                  <a:srgbClr val="0070C0"/>
                </a:solidFill>
                <a:round/>
              </a:ln>
              <a:effectLst/>
            </c:spPr>
            <c:extLst>
              <c:ext xmlns:c16="http://schemas.microsoft.com/office/drawing/2014/chart" uri="{C3380CC4-5D6E-409C-BE32-E72D297353CC}">
                <c16:uniqueId val="{00000002-92FC-41C7-9FB0-0DE2D9698DA4}"/>
              </c:ext>
            </c:extLst>
          </c:dPt>
          <c:dPt>
            <c:idx val="3"/>
            <c:marker>
              <c:symbol val="none"/>
            </c:marker>
            <c:bubble3D val="0"/>
            <c:spPr>
              <a:ln w="28575" cap="rnd">
                <a:solidFill>
                  <a:srgbClr val="0070C0"/>
                </a:solidFill>
                <a:round/>
              </a:ln>
              <a:effectLst/>
            </c:spPr>
            <c:extLst>
              <c:ext xmlns:c16="http://schemas.microsoft.com/office/drawing/2014/chart" uri="{C3380CC4-5D6E-409C-BE32-E72D297353CC}">
                <c16:uniqueId val="{00000003-92FC-41C7-9FB0-0DE2D9698DA4}"/>
              </c:ext>
            </c:extLst>
          </c:dPt>
          <c:dPt>
            <c:idx val="4"/>
            <c:marker>
              <c:symbol val="none"/>
            </c:marker>
            <c:bubble3D val="0"/>
            <c:spPr>
              <a:ln w="28575" cap="rnd">
                <a:solidFill>
                  <a:srgbClr val="0070C0"/>
                </a:solidFill>
                <a:round/>
              </a:ln>
              <a:effectLst/>
            </c:spPr>
            <c:extLst>
              <c:ext xmlns:c16="http://schemas.microsoft.com/office/drawing/2014/chart" uri="{C3380CC4-5D6E-409C-BE32-E72D297353CC}">
                <c16:uniqueId val="{00000004-92FC-41C7-9FB0-0DE2D9698DA4}"/>
              </c:ext>
            </c:extLst>
          </c:dPt>
          <c:dLbls>
            <c:dLbl>
              <c:idx val="0"/>
              <c:layout>
                <c:manualLayout>
                  <c:x val="-1.6419585858470707E-3"/>
                  <c:y val="-3.54651608329980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FC-41C7-9FB0-0DE2D9698DA4}"/>
                </c:ext>
              </c:extLst>
            </c:dLbl>
            <c:dLbl>
              <c:idx val="1"/>
              <c:layout>
                <c:manualLayout>
                  <c:x val="2.0751193193608631E-3"/>
                  <c:y val="-1.2165450121654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FC-41C7-9FB0-0DE2D9698DA4}"/>
                </c:ext>
              </c:extLst>
            </c:dLbl>
            <c:dLbl>
              <c:idx val="2"/>
              <c:layout>
                <c:manualLayout>
                  <c:x val="1.1956445369624426E-2"/>
                  <c:y val="-1.95993064735521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FC-41C7-9FB0-0DE2D9698DA4}"/>
                </c:ext>
              </c:extLst>
            </c:dLbl>
            <c:dLbl>
              <c:idx val="3"/>
              <c:layout>
                <c:manualLayout>
                  <c:x val="4.1502386387217262E-3"/>
                  <c:y val="-1.8248175182481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FC-41C7-9FB0-0DE2D9698DA4}"/>
                </c:ext>
              </c:extLst>
            </c:dLbl>
            <c:dLbl>
              <c:idx val="4"/>
              <c:layout>
                <c:manualLayout>
                  <c:x val="-1.8127230499077039E-4"/>
                  <c:y val="-2.04399036897247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FC-41C7-9FB0-0DE2D9698D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 m pedag stazas'!$B$5:$B$9</c:f>
              <c:strCache>
                <c:ptCount val="5"/>
                <c:pt idx="0">
                  <c:v>2018-2019 m.m.</c:v>
                </c:pt>
                <c:pt idx="1">
                  <c:v>2019-2020 m. m.</c:v>
                </c:pt>
                <c:pt idx="2">
                  <c:v>2020-2021 m. m.</c:v>
                </c:pt>
                <c:pt idx="3">
                  <c:v>2021-2022 m. m.</c:v>
                </c:pt>
                <c:pt idx="4">
                  <c:v>2022-2023 m.m.</c:v>
                </c:pt>
              </c:strCache>
            </c:strRef>
          </c:cat>
          <c:val>
            <c:numRef>
              <c:f>'2 m pedag stazas'!$C$5:$C$9</c:f>
              <c:numCache>
                <c:formatCode>General</c:formatCode>
                <c:ptCount val="5"/>
                <c:pt idx="0">
                  <c:v>97.06</c:v>
                </c:pt>
                <c:pt idx="1">
                  <c:v>96.99</c:v>
                </c:pt>
                <c:pt idx="2">
                  <c:v>96.35</c:v>
                </c:pt>
                <c:pt idx="3">
                  <c:v>94.42</c:v>
                </c:pt>
                <c:pt idx="4">
                  <c:v>93.39</c:v>
                </c:pt>
              </c:numCache>
            </c:numRef>
          </c:val>
          <c:smooth val="0"/>
          <c:extLst>
            <c:ext xmlns:c16="http://schemas.microsoft.com/office/drawing/2014/chart" uri="{C3380CC4-5D6E-409C-BE32-E72D297353CC}">
              <c16:uniqueId val="{00000005-92FC-41C7-9FB0-0DE2D9698DA4}"/>
            </c:ext>
          </c:extLst>
        </c:ser>
        <c:dLbls>
          <c:showLegendKey val="0"/>
          <c:showVal val="0"/>
          <c:showCatName val="0"/>
          <c:showSerName val="0"/>
          <c:showPercent val="0"/>
          <c:showBubbleSize val="0"/>
        </c:dLbls>
        <c:smooth val="0"/>
        <c:axId val="476575552"/>
        <c:axId val="476575160"/>
      </c:lineChart>
      <c:catAx>
        <c:axId val="476575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6575160"/>
        <c:crosses val="autoZero"/>
        <c:auto val="1"/>
        <c:lblAlgn val="ctr"/>
        <c:lblOffset val="100"/>
        <c:noMultiLvlLbl val="1"/>
      </c:catAx>
      <c:valAx>
        <c:axId val="476575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6575552"/>
        <c:crosses val="autoZero"/>
        <c:crossBetween val="between"/>
      </c:valAx>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data_Page1_1_1!$B$1</c:f>
              <c:strCache>
                <c:ptCount val="1"/>
                <c:pt idx="0">
                  <c:v>Panevėžio m. sav.</c:v>
                </c:pt>
              </c:strCache>
            </c:strRef>
          </c:tx>
          <c:spPr>
            <a:ln w="28575" cap="rnd">
              <a:solidFill>
                <a:schemeClr val="accent1"/>
              </a:solidFill>
              <a:round/>
            </a:ln>
            <a:effectLst/>
          </c:spPr>
          <c:marker>
            <c:symbol val="none"/>
          </c:marker>
          <c:dLbls>
            <c:dLbl>
              <c:idx val="0"/>
              <c:layout>
                <c:manualLayout>
                  <c:x val="2.5329280648429585E-3"/>
                  <c:y val="-3.72856077554064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65-442C-9EEE-2CC7EE634272}"/>
                </c:ext>
              </c:extLst>
            </c:dLbl>
            <c:dLbl>
              <c:idx val="1"/>
              <c:layout>
                <c:manualLayout>
                  <c:x val="7.5987841945287828E-3"/>
                  <c:y val="-3.35570469798657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65-442C-9EEE-2CC7EE634272}"/>
                </c:ext>
              </c:extLst>
            </c:dLbl>
            <c:dLbl>
              <c:idx val="2"/>
              <c:layout>
                <c:manualLayout>
                  <c:x val="5.0658561296858242E-3"/>
                  <c:y val="-2.6099925428784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65-442C-9EEE-2CC7EE634272}"/>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data_Page1_1_1!$A$2:$A$5</c:f>
              <c:strCache>
                <c:ptCount val="4"/>
                <c:pt idx="0">
                  <c:v>2019-2020</c:v>
                </c:pt>
                <c:pt idx="1">
                  <c:v>2020-2021</c:v>
                </c:pt>
                <c:pt idx="2">
                  <c:v>2021-2022</c:v>
                </c:pt>
                <c:pt idx="3">
                  <c:v>2022-2023</c:v>
                </c:pt>
              </c:strCache>
            </c:strRef>
          </c:cat>
          <c:val>
            <c:numRef>
              <c:f>data_Page1_1_1!$B$2:$B$5</c:f>
              <c:numCache>
                <c:formatCode>General</c:formatCode>
                <c:ptCount val="4"/>
                <c:pt idx="0">
                  <c:v>20.38</c:v>
                </c:pt>
                <c:pt idx="1">
                  <c:v>20.059999999999999</c:v>
                </c:pt>
                <c:pt idx="2">
                  <c:v>20.13</c:v>
                </c:pt>
                <c:pt idx="3">
                  <c:v>19.489999999999998</c:v>
                </c:pt>
              </c:numCache>
            </c:numRef>
          </c:val>
          <c:smooth val="0"/>
          <c:extLst>
            <c:ext xmlns:c16="http://schemas.microsoft.com/office/drawing/2014/chart" uri="{C3380CC4-5D6E-409C-BE32-E72D297353CC}">
              <c16:uniqueId val="{00000000-5798-46F0-8626-E6E9E2E5EB16}"/>
            </c:ext>
          </c:extLst>
        </c:ser>
        <c:dLbls>
          <c:showLegendKey val="0"/>
          <c:showVal val="1"/>
          <c:showCatName val="0"/>
          <c:showSerName val="0"/>
          <c:showPercent val="0"/>
          <c:showBubbleSize val="0"/>
        </c:dLbls>
        <c:smooth val="0"/>
        <c:axId val="476577512"/>
        <c:axId val="476578296"/>
      </c:lineChart>
      <c:catAx>
        <c:axId val="476577512"/>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6578296"/>
        <c:crosses val="autoZero"/>
        <c:auto val="0"/>
        <c:lblAlgn val="ctr"/>
        <c:lblOffset val="100"/>
        <c:noMultiLvlLbl val="0"/>
      </c:catAx>
      <c:valAx>
        <c:axId val="476578296"/>
        <c:scaling>
          <c:orientation val="minMax"/>
          <c:max val="2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6577512"/>
        <c:crosses val="autoZero"/>
        <c:crossBetween val="between"/>
        <c:majorUnit val="1"/>
      </c:val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data_Page1_1_1!$B$1</c:f>
              <c:strCache>
                <c:ptCount val="1"/>
                <c:pt idx="0">
                  <c:v>Panevėžio m. sav.</c:v>
                </c:pt>
              </c:strCache>
            </c:strRef>
          </c:tx>
          <c:marker>
            <c:symbol val="none"/>
          </c:marker>
          <c:dLbls>
            <c:dLbl>
              <c:idx val="0"/>
              <c:layout>
                <c:manualLayout>
                  <c:x val="-2.5690430314708008E-3"/>
                  <c:y val="-2.5252525252525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BA-4AB4-8A53-41C95D1722FC}"/>
                </c:ext>
              </c:extLst>
            </c:dLbl>
            <c:dLbl>
              <c:idx val="1"/>
              <c:layout>
                <c:manualLayout>
                  <c:x val="-2.569043031470777E-3"/>
                  <c:y val="-4.2087542087542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BA-4AB4-8A53-41C95D1722FC}"/>
                </c:ext>
              </c:extLst>
            </c:dLbl>
            <c:dLbl>
              <c:idx val="2"/>
              <c:layout>
                <c:manualLayout>
                  <c:x val="-2.569043031470777E-3"/>
                  <c:y val="-4.2087542087542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BA-4AB4-8A53-41C95D1722FC}"/>
                </c:ext>
              </c:extLst>
            </c:dLbl>
            <c:dLbl>
              <c:idx val="3"/>
              <c:layout>
                <c:manualLayout>
                  <c:x val="0"/>
                  <c:y val="-1.6835016835016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BA-4AB4-8A53-41C95D1722FC}"/>
                </c:ext>
              </c:extLst>
            </c:dLbl>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data_Page1_1_1!$A$2:$A$5</c:f>
              <c:strCache>
                <c:ptCount val="4"/>
                <c:pt idx="0">
                  <c:v>2019-2020</c:v>
                </c:pt>
                <c:pt idx="1">
                  <c:v>2020-2021</c:v>
                </c:pt>
                <c:pt idx="2">
                  <c:v>2021-2022</c:v>
                </c:pt>
                <c:pt idx="3">
                  <c:v>2022-2023</c:v>
                </c:pt>
              </c:strCache>
            </c:strRef>
          </c:cat>
          <c:val>
            <c:numRef>
              <c:f>data_Page1_1_1!$B$2:$B$5</c:f>
              <c:numCache>
                <c:formatCode>General</c:formatCode>
                <c:ptCount val="4"/>
                <c:pt idx="0">
                  <c:v>53.42</c:v>
                </c:pt>
                <c:pt idx="1">
                  <c:v>55.75</c:v>
                </c:pt>
                <c:pt idx="2">
                  <c:v>58.99</c:v>
                </c:pt>
                <c:pt idx="3">
                  <c:v>63.76</c:v>
                </c:pt>
              </c:numCache>
            </c:numRef>
          </c:val>
          <c:smooth val="0"/>
          <c:extLst>
            <c:ext xmlns:c16="http://schemas.microsoft.com/office/drawing/2014/chart" uri="{C3380CC4-5D6E-409C-BE32-E72D297353CC}">
              <c16:uniqueId val="{00000000-36CB-4462-BFFC-50852BC8A637}"/>
            </c:ext>
          </c:extLst>
        </c:ser>
        <c:dLbls>
          <c:showLegendKey val="0"/>
          <c:showVal val="1"/>
          <c:showCatName val="0"/>
          <c:showSerName val="0"/>
          <c:showPercent val="0"/>
          <c:showBubbleSize val="0"/>
        </c:dLbls>
        <c:smooth val="0"/>
        <c:axId val="476574768"/>
        <c:axId val="476576336"/>
      </c:lineChart>
      <c:catAx>
        <c:axId val="476574768"/>
        <c:scaling>
          <c:orientation val="minMax"/>
        </c:scaling>
        <c:delete val="0"/>
        <c:axPos val="b"/>
        <c:numFmt formatCode="General" sourceLinked="0"/>
        <c:majorTickMark val="none"/>
        <c:minorTickMark val="none"/>
        <c:tickLblPos val="low"/>
        <c:spPr>
          <a:ln>
            <a:noFill/>
          </a:ln>
        </c:spPr>
        <c:txPr>
          <a:bodyPr/>
          <a:lstStyle/>
          <a:p>
            <a:pPr>
              <a:defRPr sz="800" b="0" i="0" u="none" strike="noStrike">
                <a:solidFill>
                  <a:srgbClr val="343334"/>
                </a:solidFill>
                <a:latin typeface="+mj-lt"/>
                <a:ea typeface="Helvetica Neue"/>
                <a:cs typeface="Helvetica Neue"/>
              </a:defRPr>
            </a:pPr>
            <a:endParaRPr lang="lt-LT"/>
          </a:p>
        </c:txPr>
        <c:crossAx val="476576336"/>
        <c:crosses val="autoZero"/>
        <c:auto val="0"/>
        <c:lblAlgn val="ctr"/>
        <c:lblOffset val="100"/>
        <c:noMultiLvlLbl val="0"/>
      </c:catAx>
      <c:valAx>
        <c:axId val="476576336"/>
        <c:scaling>
          <c:orientation val="minMax"/>
          <c:max val="70"/>
          <c:min val="45"/>
        </c:scaling>
        <c:delete val="0"/>
        <c:axPos val="l"/>
        <c:majorGridlines>
          <c:spPr>
            <a:ln w="0">
              <a:solidFill>
                <a:srgbClr val="CCCCCC"/>
              </a:solidFill>
              <a:prstDash val="solid"/>
            </a:ln>
          </c:spPr>
        </c:majorGridlines>
        <c:numFmt formatCode="#,##0" sourceLinked="0"/>
        <c:majorTickMark val="none"/>
        <c:minorTickMark val="none"/>
        <c:tickLblPos val="nextTo"/>
        <c:spPr>
          <a:ln>
            <a:noFill/>
          </a:ln>
        </c:spPr>
        <c:txPr>
          <a:bodyPr/>
          <a:lstStyle/>
          <a:p>
            <a:pPr>
              <a:defRPr sz="800" b="0" i="0" u="none" strike="noStrike">
                <a:solidFill>
                  <a:srgbClr val="343334"/>
                </a:solidFill>
                <a:latin typeface="+mj-lt"/>
                <a:ea typeface="Helvetica Neue"/>
                <a:cs typeface="Helvetica Neue"/>
              </a:defRPr>
            </a:pPr>
            <a:endParaRPr lang="lt-LT"/>
          </a:p>
        </c:txPr>
        <c:crossAx val="476574768"/>
        <c:crosses val="autoZero"/>
        <c:crossBetween val="between"/>
        <c:majorUnit val="5"/>
      </c:valAx>
      <c:spPr>
        <a:noFill/>
      </c:spPr>
    </c:plotArea>
    <c:plotVisOnly val="0"/>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data_Page1_1_1!$B$1</c:f>
              <c:strCache>
                <c:ptCount val="1"/>
                <c:pt idx="0">
                  <c:v>Panevėžio m. sav.</c:v>
                </c:pt>
              </c:strCache>
            </c:strRef>
          </c:tx>
          <c:spPr>
            <a:ln w="28575" cap="rnd">
              <a:solidFill>
                <a:schemeClr val="accent1"/>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data_Page1_1_1!$A$2:$A$5</c:f>
              <c:strCache>
                <c:ptCount val="4"/>
                <c:pt idx="0">
                  <c:v>2019-2020</c:v>
                </c:pt>
                <c:pt idx="1">
                  <c:v>2020-2021</c:v>
                </c:pt>
                <c:pt idx="2">
                  <c:v>2021-2022</c:v>
                </c:pt>
                <c:pt idx="3">
                  <c:v>2022-2023</c:v>
                </c:pt>
              </c:strCache>
            </c:strRef>
          </c:cat>
          <c:val>
            <c:numRef>
              <c:f>data_Page1_1_1!$B$2:$B$5</c:f>
              <c:numCache>
                <c:formatCode>General</c:formatCode>
                <c:ptCount val="4"/>
                <c:pt idx="0">
                  <c:v>34.9</c:v>
                </c:pt>
                <c:pt idx="1">
                  <c:v>32.270000000000003</c:v>
                </c:pt>
                <c:pt idx="2">
                  <c:v>28.79</c:v>
                </c:pt>
                <c:pt idx="3">
                  <c:v>25.29</c:v>
                </c:pt>
              </c:numCache>
            </c:numRef>
          </c:val>
          <c:smooth val="0"/>
          <c:extLst>
            <c:ext xmlns:c16="http://schemas.microsoft.com/office/drawing/2014/chart" uri="{C3380CC4-5D6E-409C-BE32-E72D297353CC}">
              <c16:uniqueId val="{00000000-48F0-4CAD-954D-D867AE38F089}"/>
            </c:ext>
          </c:extLst>
        </c:ser>
        <c:dLbls>
          <c:showLegendKey val="0"/>
          <c:showVal val="1"/>
          <c:showCatName val="0"/>
          <c:showSerName val="0"/>
          <c:showPercent val="0"/>
          <c:showBubbleSize val="0"/>
        </c:dLbls>
        <c:smooth val="0"/>
        <c:axId val="427953000"/>
        <c:axId val="427954960"/>
      </c:lineChart>
      <c:catAx>
        <c:axId val="427953000"/>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7954960"/>
        <c:crosses val="autoZero"/>
        <c:auto val="0"/>
        <c:lblAlgn val="ctr"/>
        <c:lblOffset val="100"/>
        <c:noMultiLvlLbl val="0"/>
      </c:catAx>
      <c:valAx>
        <c:axId val="427954960"/>
        <c:scaling>
          <c:orientation val="minMax"/>
          <c:max val="35"/>
          <c:min val="2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7953000"/>
        <c:crosses val="autoZero"/>
        <c:crossBetween val="between"/>
        <c:majorUnit val="5"/>
      </c:val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Lapas1!$D$10:$D$12</c:f>
              <c:strCache>
                <c:ptCount val="3"/>
                <c:pt idx="0">
                  <c:v>2019-2020</c:v>
                </c:pt>
                <c:pt idx="1">
                  <c:v>2020-2021</c:v>
                </c:pt>
                <c:pt idx="2">
                  <c:v>2021-2022</c:v>
                </c:pt>
              </c:strCache>
            </c:strRef>
          </c:cat>
          <c:val>
            <c:numRef>
              <c:f>Lapas1!$G$10:$G$12</c:f>
              <c:numCache>
                <c:formatCode>#\ ##0.00%</c:formatCode>
                <c:ptCount val="3"/>
                <c:pt idx="0">
                  <c:v>0.66155810983300001</c:v>
                </c:pt>
                <c:pt idx="1">
                  <c:v>0.64759427828299998</c:v>
                </c:pt>
                <c:pt idx="2">
                  <c:v>0.65358592692799999</c:v>
                </c:pt>
              </c:numCache>
            </c:numRef>
          </c:val>
          <c:smooth val="0"/>
          <c:extLst>
            <c:ext xmlns:c16="http://schemas.microsoft.com/office/drawing/2014/chart" uri="{C3380CC4-5D6E-409C-BE32-E72D297353CC}">
              <c16:uniqueId val="{00000000-41E4-4416-9FD6-841A40328527}"/>
            </c:ext>
          </c:extLst>
        </c:ser>
        <c:dLbls>
          <c:showLegendKey val="0"/>
          <c:showVal val="0"/>
          <c:showCatName val="0"/>
          <c:showSerName val="0"/>
          <c:showPercent val="0"/>
          <c:showBubbleSize val="0"/>
        </c:dLbls>
        <c:smooth val="0"/>
        <c:axId val="427952216"/>
        <c:axId val="427953784"/>
      </c:lineChart>
      <c:catAx>
        <c:axId val="427952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7953784"/>
        <c:crosses val="autoZero"/>
        <c:auto val="1"/>
        <c:lblAlgn val="ctr"/>
        <c:lblOffset val="100"/>
        <c:noMultiLvlLbl val="0"/>
      </c:catAx>
      <c:valAx>
        <c:axId val="427953784"/>
        <c:scaling>
          <c:orientation val="minMax"/>
        </c:scaling>
        <c:delete val="0"/>
        <c:axPos val="l"/>
        <c:majorGridlines>
          <c:spPr>
            <a:ln w="9525" cap="flat" cmpd="sng" algn="ctr">
              <a:solidFill>
                <a:schemeClr val="tx1">
                  <a:lumMod val="15000"/>
                  <a:lumOff val="85000"/>
                </a:schemeClr>
              </a:solidFill>
              <a:round/>
            </a:ln>
            <a:effectLst/>
          </c:spPr>
        </c:majorGridlines>
        <c:numFmt formatCode="#\ ##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7952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spPr>
            <a:ln>
              <a:solidFill>
                <a:srgbClr val="0070C0"/>
              </a:solidFill>
            </a:ln>
          </c:spPr>
          <c:marker>
            <c:symbol val="none"/>
          </c:marker>
          <c:dPt>
            <c:idx val="0"/>
            <c:marker>
              <c:symbol val="none"/>
            </c:marker>
            <c:bubble3D val="0"/>
            <c:spPr>
              <a:ln w="28575" cap="rnd">
                <a:solidFill>
                  <a:srgbClr val="0070C0"/>
                </a:solidFill>
                <a:round/>
              </a:ln>
              <a:effectLst/>
            </c:spPr>
            <c:extLst>
              <c:ext xmlns:c16="http://schemas.microsoft.com/office/drawing/2014/chart" uri="{C3380CC4-5D6E-409C-BE32-E72D297353CC}">
                <c16:uniqueId val="{00000001-89A6-4AE3-ACE6-423444438F96}"/>
              </c:ext>
            </c:extLst>
          </c:dPt>
          <c:dPt>
            <c:idx val="1"/>
            <c:marker>
              <c:symbol val="none"/>
            </c:marker>
            <c:bubble3D val="0"/>
            <c:spPr>
              <a:ln w="28575" cap="rnd">
                <a:solidFill>
                  <a:srgbClr val="0070C0"/>
                </a:solidFill>
                <a:round/>
              </a:ln>
              <a:effectLst/>
            </c:spPr>
            <c:extLst>
              <c:ext xmlns:c16="http://schemas.microsoft.com/office/drawing/2014/chart" uri="{C3380CC4-5D6E-409C-BE32-E72D297353CC}">
                <c16:uniqueId val="{00000000-8C70-42EC-B9CA-028F19A44196}"/>
              </c:ext>
            </c:extLst>
          </c:dPt>
          <c:dPt>
            <c:idx val="2"/>
            <c:marker>
              <c:symbol val="none"/>
            </c:marker>
            <c:bubble3D val="0"/>
            <c:spPr>
              <a:ln w="28575" cap="rnd">
                <a:solidFill>
                  <a:srgbClr val="0070C0"/>
                </a:solidFill>
                <a:round/>
              </a:ln>
              <a:effectLst/>
            </c:spPr>
            <c:extLst>
              <c:ext xmlns:c16="http://schemas.microsoft.com/office/drawing/2014/chart" uri="{C3380CC4-5D6E-409C-BE32-E72D297353CC}">
                <c16:uniqueId val="{00000002-D990-4E36-B00B-77304F4581F2}"/>
              </c:ext>
            </c:extLst>
          </c:dPt>
          <c:dPt>
            <c:idx val="3"/>
            <c:marker>
              <c:symbol val="none"/>
            </c:marker>
            <c:bubble3D val="0"/>
            <c:spPr>
              <a:ln w="28575" cap="rnd">
                <a:solidFill>
                  <a:srgbClr val="0070C0"/>
                </a:solidFill>
                <a:round/>
              </a:ln>
              <a:effectLst/>
            </c:spPr>
            <c:extLst>
              <c:ext xmlns:c16="http://schemas.microsoft.com/office/drawing/2014/chart" uri="{C3380CC4-5D6E-409C-BE32-E72D297353CC}">
                <c16:uniqueId val="{00000007-89A6-4AE3-ACE6-423444438F96}"/>
              </c:ext>
            </c:extLst>
          </c:dPt>
          <c:dPt>
            <c:idx val="4"/>
            <c:marker>
              <c:symbol val="none"/>
            </c:marker>
            <c:bubble3D val="0"/>
            <c:spPr>
              <a:ln w="28575" cap="rnd">
                <a:solidFill>
                  <a:srgbClr val="0070C0"/>
                </a:solidFill>
                <a:round/>
              </a:ln>
              <a:effectLst/>
            </c:spPr>
            <c:extLst>
              <c:ext xmlns:c16="http://schemas.microsoft.com/office/drawing/2014/chart" uri="{C3380CC4-5D6E-409C-BE32-E72D297353CC}">
                <c16:uniqueId val="{00000001-8C70-42EC-B9CA-028F19A44196}"/>
              </c:ext>
            </c:extLst>
          </c:dPt>
          <c:dLbls>
            <c:dLbl>
              <c:idx val="1"/>
              <c:layout>
                <c:manualLayout>
                  <c:x val="0"/>
                  <c:y val="1.88679245283018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70-42EC-B9CA-028F19A44196}"/>
                </c:ext>
              </c:extLst>
            </c:dLbl>
            <c:dLbl>
              <c:idx val="2"/>
              <c:layout>
                <c:manualLayout>
                  <c:x val="0"/>
                  <c:y val="2.5157232704402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90-4E36-B00B-77304F4581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'Spec poreikiai'!$B$5:$B$9</c:f>
              <c:strCache>
                <c:ptCount val="5"/>
                <c:pt idx="0">
                  <c:v>2018-2019 m.m.</c:v>
                </c:pt>
                <c:pt idx="1">
                  <c:v>2019-2020 m. m.</c:v>
                </c:pt>
                <c:pt idx="2">
                  <c:v>2020-2021 m. m.</c:v>
                </c:pt>
                <c:pt idx="3">
                  <c:v>2021-2022 m. m.</c:v>
                </c:pt>
                <c:pt idx="4">
                  <c:v>2022-2023 m. m.</c:v>
                </c:pt>
              </c:strCache>
            </c:strRef>
          </c:cat>
          <c:val>
            <c:numRef>
              <c:f>'Spec poreikiai'!$C$5:$C$9</c:f>
              <c:numCache>
                <c:formatCode>General</c:formatCode>
                <c:ptCount val="5"/>
                <c:pt idx="0">
                  <c:v>11.61</c:v>
                </c:pt>
                <c:pt idx="1">
                  <c:v>12.2</c:v>
                </c:pt>
                <c:pt idx="2">
                  <c:v>12.44</c:v>
                </c:pt>
                <c:pt idx="3">
                  <c:v>12.63</c:v>
                </c:pt>
                <c:pt idx="4">
                  <c:v>13.48</c:v>
                </c:pt>
              </c:numCache>
            </c:numRef>
          </c:val>
          <c:smooth val="0"/>
          <c:extLst>
            <c:ext xmlns:c16="http://schemas.microsoft.com/office/drawing/2014/chart" uri="{C3380CC4-5D6E-409C-BE32-E72D297353CC}">
              <c16:uniqueId val="{00000002-8C70-42EC-B9CA-028F19A44196}"/>
            </c:ext>
          </c:extLst>
        </c:ser>
        <c:dLbls>
          <c:showLegendKey val="0"/>
          <c:showVal val="0"/>
          <c:showCatName val="0"/>
          <c:showSerName val="0"/>
          <c:showPercent val="0"/>
          <c:showBubbleSize val="0"/>
        </c:dLbls>
        <c:smooth val="0"/>
        <c:axId val="427954568"/>
        <c:axId val="427955352"/>
      </c:lineChart>
      <c:catAx>
        <c:axId val="427954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7955352"/>
        <c:crosses val="autoZero"/>
        <c:auto val="1"/>
        <c:lblAlgn val="ctr"/>
        <c:lblOffset val="100"/>
        <c:noMultiLvlLbl val="1"/>
      </c:catAx>
      <c:valAx>
        <c:axId val="427955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7954568"/>
        <c:crosses val="autoZero"/>
        <c:crossBetween val="between"/>
      </c:valAx>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'Gyventojai pagal amz gr'!$V$21</c:f>
              <c:strCache>
                <c:ptCount val="1"/>
                <c:pt idx="0">
                  <c:v>Lietuva </c:v>
                </c:pt>
              </c:strCache>
            </c:strRef>
          </c:tx>
          <c:spPr>
            <a:ln w="28575" cap="rnd">
              <a:solidFill>
                <a:schemeClr val="accent1"/>
              </a:solidFill>
              <a:round/>
            </a:ln>
            <a:effectLst/>
          </c:spPr>
          <c:marker>
            <c:symbol val="none"/>
          </c:marker>
          <c:dLbls>
            <c:dLbl>
              <c:idx val="0"/>
              <c:layout>
                <c:manualLayout>
                  <c:x val="5.8832181203118108E-3"/>
                  <c:y val="2.10859251449657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9DF-4560-8D6B-4806619FD21B}"/>
                </c:ext>
              </c:extLst>
            </c:dLbl>
            <c:dLbl>
              <c:idx val="1"/>
              <c:layout>
                <c:manualLayout>
                  <c:x val="-2.9416090601559051E-2"/>
                  <c:y val="-3.69003690036900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E7-4F60-B045-404B4DF1FC72}"/>
                </c:ext>
              </c:extLst>
            </c:dLbl>
            <c:dLbl>
              <c:idx val="2"/>
              <c:layout>
                <c:manualLayout>
                  <c:x val="-5.8832181203118108E-3"/>
                  <c:y val="3.1628887717448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DF-4560-8D6B-4806619FD21B}"/>
                </c:ext>
              </c:extLst>
            </c:dLbl>
            <c:dLbl>
              <c:idx val="3"/>
              <c:layout>
                <c:manualLayout>
                  <c:x val="-1.4708045300779526E-2"/>
                  <c:y val="2.10859251449657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DF-4560-8D6B-4806619FD21B}"/>
                </c:ext>
              </c:extLst>
            </c:dLbl>
            <c:dLbl>
              <c:idx val="4"/>
              <c:layout>
                <c:manualLayout>
                  <c:x val="-2.3532872481247351E-2"/>
                  <c:y val="2.6357406431207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DF-4560-8D6B-4806619FD2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'Gyventojai pagal amz gr'!$W$20:$AA$20</c:f>
              <c:numCache>
                <c:formatCode>General</c:formatCode>
                <c:ptCount val="5"/>
                <c:pt idx="0">
                  <c:v>2019</c:v>
                </c:pt>
                <c:pt idx="1">
                  <c:v>2020</c:v>
                </c:pt>
                <c:pt idx="2">
                  <c:v>2021</c:v>
                </c:pt>
                <c:pt idx="3">
                  <c:v>2022</c:v>
                </c:pt>
                <c:pt idx="4">
                  <c:v>2023</c:v>
                </c:pt>
              </c:numCache>
            </c:numRef>
          </c:cat>
          <c:val>
            <c:numRef>
              <c:f>'Gyventojai pagal amz gr'!$W$21:$AA$21</c:f>
              <c:numCache>
                <c:formatCode>0.0</c:formatCode>
                <c:ptCount val="5"/>
                <c:pt idx="0">
                  <c:v>9.5632571083364581</c:v>
                </c:pt>
                <c:pt idx="1">
                  <c:v>9.6597461069614798</c:v>
                </c:pt>
                <c:pt idx="2">
                  <c:v>9.9073880703482082</c:v>
                </c:pt>
                <c:pt idx="3">
                  <c:v>10.061660770962773</c:v>
                </c:pt>
                <c:pt idx="4">
                  <c:v>10.49733531654873</c:v>
                </c:pt>
              </c:numCache>
            </c:numRef>
          </c:val>
          <c:smooth val="0"/>
          <c:extLst>
            <c:ext xmlns:c16="http://schemas.microsoft.com/office/drawing/2014/chart" uri="{C3380CC4-5D6E-409C-BE32-E72D297353CC}">
              <c16:uniqueId val="{00000000-E624-49A9-8BD6-CBF67A4C06E5}"/>
            </c:ext>
          </c:extLst>
        </c:ser>
        <c:ser>
          <c:idx val="1"/>
          <c:order val="1"/>
          <c:tx>
            <c:strRef>
              <c:f>'Gyventojai pagal amz gr'!$V$22</c:f>
              <c:strCache>
                <c:ptCount val="1"/>
                <c:pt idx="0">
                  <c:v>Panevėžio m. sav.</c:v>
                </c:pt>
              </c:strCache>
            </c:strRef>
          </c:tx>
          <c:spPr>
            <a:ln w="28575" cap="rnd">
              <a:solidFill>
                <a:schemeClr val="accent2"/>
              </a:solidFill>
              <a:round/>
            </a:ln>
            <a:effectLst/>
          </c:spPr>
          <c:marker>
            <c:symbol val="none"/>
          </c:marker>
          <c:dLbls>
            <c:dLbl>
              <c:idx val="0"/>
              <c:layout>
                <c:manualLayout>
                  <c:x val="-5.8832181203118108E-3"/>
                  <c:y val="3.1628887717448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9DF-4560-8D6B-4806619FD21B}"/>
                </c:ext>
              </c:extLst>
            </c:dLbl>
            <c:dLbl>
              <c:idx val="1"/>
              <c:layout>
                <c:manualLayout>
                  <c:x val="-3.2357699661714957E-2"/>
                  <c:y val="-3.1628887717448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DF-4560-8D6B-4806619FD21B}"/>
                </c:ext>
              </c:extLst>
            </c:dLbl>
            <c:dLbl>
              <c:idx val="2"/>
              <c:layout>
                <c:manualLayout>
                  <c:x val="-2.3532872481247351E-2"/>
                  <c:y val="4.21718502899314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E7-4F60-B045-404B4DF1FC72}"/>
                </c:ext>
              </c:extLst>
            </c:dLbl>
            <c:dLbl>
              <c:idx val="3"/>
              <c:layout>
                <c:manualLayout>
                  <c:x val="-2.3532872481247351E-2"/>
                  <c:y val="3.1628887717448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E7-4F60-B045-404B4DF1FC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'Gyventojai pagal amz gr'!$W$20:$AA$20</c:f>
              <c:numCache>
                <c:formatCode>General</c:formatCode>
                <c:ptCount val="5"/>
                <c:pt idx="0">
                  <c:v>2019</c:v>
                </c:pt>
                <c:pt idx="1">
                  <c:v>2020</c:v>
                </c:pt>
                <c:pt idx="2">
                  <c:v>2021</c:v>
                </c:pt>
                <c:pt idx="3">
                  <c:v>2022</c:v>
                </c:pt>
                <c:pt idx="4">
                  <c:v>2023</c:v>
                </c:pt>
              </c:numCache>
            </c:numRef>
          </c:cat>
          <c:val>
            <c:numRef>
              <c:f>'Gyventojai pagal amz gr'!$W$22:$AA$22</c:f>
              <c:numCache>
                <c:formatCode>0.0</c:formatCode>
                <c:ptCount val="5"/>
                <c:pt idx="0">
                  <c:v>8.9581014241613968</c:v>
                </c:pt>
                <c:pt idx="1">
                  <c:v>8.980613611224312</c:v>
                </c:pt>
                <c:pt idx="2">
                  <c:v>8.8271604938271597</c:v>
                </c:pt>
                <c:pt idx="3">
                  <c:v>8.9142596186779315</c:v>
                </c:pt>
                <c:pt idx="4">
                  <c:v>9.3080659288159886</c:v>
                </c:pt>
              </c:numCache>
            </c:numRef>
          </c:val>
          <c:smooth val="0"/>
          <c:extLst>
            <c:ext xmlns:c16="http://schemas.microsoft.com/office/drawing/2014/chart" uri="{C3380CC4-5D6E-409C-BE32-E72D297353CC}">
              <c16:uniqueId val="{00000001-E624-49A9-8BD6-CBF67A4C06E5}"/>
            </c:ext>
          </c:extLst>
        </c:ser>
        <c:dLbls>
          <c:showLegendKey val="0"/>
          <c:showVal val="0"/>
          <c:showCatName val="0"/>
          <c:showSerName val="0"/>
          <c:showPercent val="0"/>
          <c:showBubbleSize val="0"/>
        </c:dLbls>
        <c:smooth val="0"/>
        <c:axId val="472617928"/>
        <c:axId val="472615968"/>
      </c:lineChart>
      <c:catAx>
        <c:axId val="472617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2615968"/>
        <c:crosses val="autoZero"/>
        <c:auto val="1"/>
        <c:lblAlgn val="ctr"/>
        <c:lblOffset val="100"/>
        <c:noMultiLvlLbl val="0"/>
      </c:catAx>
      <c:valAx>
        <c:axId val="472615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2617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spPr>
            <a:ln>
              <a:solidFill>
                <a:srgbClr val="0070C0"/>
              </a:solidFill>
            </a:ln>
          </c:spPr>
          <c:marker>
            <c:symbol val="none"/>
          </c:marker>
          <c:dPt>
            <c:idx val="0"/>
            <c:marker>
              <c:symbol val="none"/>
            </c:marker>
            <c:bubble3D val="0"/>
            <c:spPr>
              <a:ln w="28575" cap="rnd">
                <a:solidFill>
                  <a:srgbClr val="0070C0"/>
                </a:solidFill>
                <a:round/>
              </a:ln>
              <a:effectLst/>
            </c:spPr>
            <c:extLst>
              <c:ext xmlns:c16="http://schemas.microsoft.com/office/drawing/2014/chart" uri="{C3380CC4-5D6E-409C-BE32-E72D297353CC}">
                <c16:uniqueId val="{00000002-96DE-45C9-9665-CCB4D3AEE3A6}"/>
              </c:ext>
            </c:extLst>
          </c:dPt>
          <c:dPt>
            <c:idx val="1"/>
            <c:marker>
              <c:symbol val="none"/>
            </c:marker>
            <c:bubble3D val="0"/>
            <c:spPr>
              <a:ln w="28575" cap="rnd">
                <a:solidFill>
                  <a:srgbClr val="0070C0"/>
                </a:solidFill>
                <a:round/>
              </a:ln>
              <a:effectLst/>
            </c:spPr>
            <c:extLst>
              <c:ext xmlns:c16="http://schemas.microsoft.com/office/drawing/2014/chart" uri="{C3380CC4-5D6E-409C-BE32-E72D297353CC}">
                <c16:uniqueId val="{00000003-96DE-45C9-9665-CCB4D3AEE3A6}"/>
              </c:ext>
            </c:extLst>
          </c:dPt>
          <c:dPt>
            <c:idx val="2"/>
            <c:marker>
              <c:symbol val="none"/>
            </c:marker>
            <c:bubble3D val="0"/>
            <c:spPr>
              <a:ln w="28575" cap="rnd">
                <a:solidFill>
                  <a:srgbClr val="0070C0"/>
                </a:solidFill>
                <a:round/>
              </a:ln>
              <a:effectLst/>
            </c:spPr>
            <c:extLst>
              <c:ext xmlns:c16="http://schemas.microsoft.com/office/drawing/2014/chart" uri="{C3380CC4-5D6E-409C-BE32-E72D297353CC}">
                <c16:uniqueId val="{00000000-96DE-45C9-9665-CCB4D3AEE3A6}"/>
              </c:ext>
            </c:extLst>
          </c:dPt>
          <c:dPt>
            <c:idx val="3"/>
            <c:marker>
              <c:symbol val="none"/>
            </c:marker>
            <c:bubble3D val="0"/>
            <c:spPr>
              <a:ln w="28575" cap="rnd">
                <a:solidFill>
                  <a:srgbClr val="0070C0"/>
                </a:solidFill>
                <a:round/>
              </a:ln>
              <a:effectLst/>
            </c:spPr>
            <c:extLst>
              <c:ext xmlns:c16="http://schemas.microsoft.com/office/drawing/2014/chart" uri="{C3380CC4-5D6E-409C-BE32-E72D297353CC}">
                <c16:uniqueId val="{00000001-96DE-45C9-9665-CCB4D3AEE3A6}"/>
              </c:ext>
            </c:extLst>
          </c:dPt>
          <c:dPt>
            <c:idx val="4"/>
            <c:marker>
              <c:symbol val="none"/>
            </c:marker>
            <c:bubble3D val="0"/>
            <c:spPr>
              <a:ln w="28575" cap="rnd">
                <a:solidFill>
                  <a:srgbClr val="0070C0"/>
                </a:solidFill>
                <a:round/>
              </a:ln>
              <a:effectLst/>
            </c:spPr>
            <c:extLst>
              <c:ext xmlns:c16="http://schemas.microsoft.com/office/drawing/2014/chart" uri="{C3380CC4-5D6E-409C-BE32-E72D297353CC}">
                <c16:uniqueId val="{00000009-453E-4E16-8AF3-4A566E09A0D3}"/>
              </c:ext>
            </c:extLst>
          </c:dPt>
          <c:dLbls>
            <c:dLbl>
              <c:idx val="0"/>
              <c:layout>
                <c:manualLayout>
                  <c:x val="2.3937761819269898E-3"/>
                  <c:y val="1.4084507042253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DE-45C9-9665-CCB4D3AEE3A6}"/>
                </c:ext>
              </c:extLst>
            </c:dLbl>
            <c:dLbl>
              <c:idx val="1"/>
              <c:layout>
                <c:manualLayout>
                  <c:x val="-4.3885389700894767E-17"/>
                  <c:y val="-2.3474178403755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DE-45C9-9665-CCB4D3AEE3A6}"/>
                </c:ext>
              </c:extLst>
            </c:dLbl>
            <c:dLbl>
              <c:idx val="2"/>
              <c:layout>
                <c:manualLayout>
                  <c:x val="0"/>
                  <c:y val="-3.28638497652582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DE-45C9-9665-CCB4D3AEE3A6}"/>
                </c:ext>
              </c:extLst>
            </c:dLbl>
            <c:dLbl>
              <c:idx val="3"/>
              <c:layout>
                <c:manualLayout>
                  <c:x val="-8.7770779401789533E-17"/>
                  <c:y val="-2.81690140845070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DE-45C9-9665-CCB4D3AEE3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'Negalią turinčių'!$B$5:$B$9</c:f>
              <c:strCache>
                <c:ptCount val="5"/>
                <c:pt idx="0">
                  <c:v>2018-2019 m.m.</c:v>
                </c:pt>
                <c:pt idx="1">
                  <c:v>2019-2020 m. m.</c:v>
                </c:pt>
                <c:pt idx="2">
                  <c:v>2020-2021 m. m.</c:v>
                </c:pt>
                <c:pt idx="3">
                  <c:v>2021-2022 m. m.</c:v>
                </c:pt>
                <c:pt idx="4">
                  <c:v>2022-2023 m. m.</c:v>
                </c:pt>
              </c:strCache>
            </c:strRef>
          </c:cat>
          <c:val>
            <c:numRef>
              <c:f>'Negalią turinčių'!$C$5:$C$9</c:f>
              <c:numCache>
                <c:formatCode>General</c:formatCode>
                <c:ptCount val="5"/>
                <c:pt idx="0">
                  <c:v>5.03</c:v>
                </c:pt>
                <c:pt idx="1">
                  <c:v>5.74</c:v>
                </c:pt>
                <c:pt idx="2">
                  <c:v>5.15</c:v>
                </c:pt>
                <c:pt idx="3">
                  <c:v>4.92</c:v>
                </c:pt>
                <c:pt idx="4">
                  <c:v>4.62</c:v>
                </c:pt>
              </c:numCache>
            </c:numRef>
          </c:val>
          <c:smooth val="0"/>
          <c:extLst>
            <c:ext xmlns:c16="http://schemas.microsoft.com/office/drawing/2014/chart" uri="{C3380CC4-5D6E-409C-BE32-E72D297353CC}">
              <c16:uniqueId val="{00000000-2167-4BDB-848A-72907DEE22ED}"/>
            </c:ext>
          </c:extLst>
        </c:ser>
        <c:dLbls>
          <c:showLegendKey val="0"/>
          <c:showVal val="0"/>
          <c:showCatName val="0"/>
          <c:showSerName val="0"/>
          <c:showPercent val="0"/>
          <c:showBubbleSize val="0"/>
        </c:dLbls>
        <c:smooth val="0"/>
        <c:axId val="427503920"/>
        <c:axId val="427505488"/>
      </c:lineChart>
      <c:catAx>
        <c:axId val="427503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7505488"/>
        <c:crosses val="autoZero"/>
        <c:auto val="1"/>
        <c:lblAlgn val="ctr"/>
        <c:lblOffset val="100"/>
        <c:noMultiLvlLbl val="1"/>
      </c:catAx>
      <c:valAx>
        <c:axId val="427505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7503920"/>
        <c:crosses val="autoZero"/>
        <c:crossBetween val="between"/>
      </c:valAx>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028968601147"/>
          <c:y val="4.8449612403100778E-2"/>
          <c:w val="0.86129833770778652"/>
          <c:h val="0.73157312458035773"/>
        </c:manualLayout>
      </c:layout>
      <c:lineChart>
        <c:grouping val="standard"/>
        <c:varyColors val="1"/>
        <c:ser>
          <c:idx val="0"/>
          <c:order val="0"/>
          <c:spPr>
            <a:ln>
              <a:solidFill>
                <a:schemeClr val="accent1"/>
              </a:solidFill>
            </a:ln>
          </c:spPr>
          <c:marker>
            <c:symbol val="none"/>
          </c:marker>
          <c:dPt>
            <c:idx val="0"/>
            <c:marker>
              <c:symbol val="none"/>
            </c:marker>
            <c:bubble3D val="0"/>
            <c:spPr>
              <a:ln w="28575" cap="rnd">
                <a:solidFill>
                  <a:schemeClr val="accent1"/>
                </a:solidFill>
                <a:round/>
              </a:ln>
              <a:effectLst/>
            </c:spPr>
            <c:extLst>
              <c:ext xmlns:c16="http://schemas.microsoft.com/office/drawing/2014/chart" uri="{C3380CC4-5D6E-409C-BE32-E72D297353CC}">
                <c16:uniqueId val="{00000001-E95A-4C0A-9CCD-617D2A399F18}"/>
              </c:ext>
            </c:extLst>
          </c:dPt>
          <c:dPt>
            <c:idx val="1"/>
            <c:marker>
              <c:symbol val="none"/>
            </c:marker>
            <c:bubble3D val="0"/>
            <c:spPr>
              <a:ln w="28575" cap="rnd">
                <a:solidFill>
                  <a:schemeClr val="accent1"/>
                </a:solidFill>
                <a:round/>
              </a:ln>
              <a:effectLst/>
            </c:spPr>
            <c:extLst>
              <c:ext xmlns:c16="http://schemas.microsoft.com/office/drawing/2014/chart" uri="{C3380CC4-5D6E-409C-BE32-E72D297353CC}">
                <c16:uniqueId val="{00000001-AFCC-4CDA-AE63-D8BA7A1C6CF9}"/>
              </c:ext>
            </c:extLst>
          </c:dPt>
          <c:dPt>
            <c:idx val="2"/>
            <c:marker>
              <c:symbol val="none"/>
            </c:marker>
            <c:bubble3D val="0"/>
            <c:spPr>
              <a:ln w="28575" cap="rnd">
                <a:solidFill>
                  <a:schemeClr val="accent1"/>
                </a:solidFill>
                <a:round/>
              </a:ln>
              <a:effectLst/>
            </c:spPr>
            <c:extLst>
              <c:ext xmlns:c16="http://schemas.microsoft.com/office/drawing/2014/chart" uri="{C3380CC4-5D6E-409C-BE32-E72D297353CC}">
                <c16:uniqueId val="{00000000-AFCC-4CDA-AE63-D8BA7A1C6CF9}"/>
              </c:ext>
            </c:extLst>
          </c:dPt>
          <c:dPt>
            <c:idx val="3"/>
            <c:marker>
              <c:symbol val="none"/>
            </c:marker>
            <c:bubble3D val="0"/>
            <c:spPr>
              <a:ln w="28575" cap="rnd">
                <a:solidFill>
                  <a:schemeClr val="accent1"/>
                </a:solidFill>
                <a:round/>
              </a:ln>
              <a:effectLst/>
            </c:spPr>
            <c:extLst>
              <c:ext xmlns:c16="http://schemas.microsoft.com/office/drawing/2014/chart" uri="{C3380CC4-5D6E-409C-BE32-E72D297353CC}">
                <c16:uniqueId val="{00000007-E95A-4C0A-9CCD-617D2A399F18}"/>
              </c:ext>
            </c:extLst>
          </c:dPt>
          <c:dPt>
            <c:idx val="4"/>
            <c:marker>
              <c:symbol val="none"/>
            </c:marker>
            <c:bubble3D val="0"/>
            <c:spPr>
              <a:ln w="28575" cap="rnd">
                <a:solidFill>
                  <a:schemeClr val="accent1"/>
                </a:solidFill>
                <a:round/>
              </a:ln>
              <a:effectLst/>
            </c:spPr>
            <c:extLst>
              <c:ext xmlns:c16="http://schemas.microsoft.com/office/drawing/2014/chart" uri="{C3380CC4-5D6E-409C-BE32-E72D297353CC}">
                <c16:uniqueId val="{00000009-E95A-4C0A-9CCD-617D2A399F18}"/>
              </c:ext>
            </c:extLst>
          </c:dPt>
          <c:dLbls>
            <c:dLbl>
              <c:idx val="1"/>
              <c:layout>
                <c:manualLayout>
                  <c:x val="-1.7283950617283949E-2"/>
                  <c:y val="1.4534883720930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CC-4CDA-AE63-D8BA7A1C6CF9}"/>
                </c:ext>
              </c:extLst>
            </c:dLbl>
            <c:dLbl>
              <c:idx val="2"/>
              <c:layout>
                <c:manualLayout>
                  <c:x val="-1.234567901234577E-2"/>
                  <c:y val="-5.81395348837209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CC-4CDA-AE63-D8BA7A1C6C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'Švietimo pagalbą gaunančių moki'!$A$2:$A$6</c:f>
              <c:strCache>
                <c:ptCount val="5"/>
                <c:pt idx="0">
                  <c:v>2018-2019 m.m.</c:v>
                </c:pt>
                <c:pt idx="1">
                  <c:v>2019-2020 m. m.</c:v>
                </c:pt>
                <c:pt idx="2">
                  <c:v>2020-2021 m. m.</c:v>
                </c:pt>
                <c:pt idx="3">
                  <c:v>2021-2022 m. m.</c:v>
                </c:pt>
                <c:pt idx="4">
                  <c:v>2022-2023 m.m.</c:v>
                </c:pt>
              </c:strCache>
            </c:strRef>
          </c:cat>
          <c:val>
            <c:numRef>
              <c:f>'Švietimo pagalbą gaunančių moki'!$B$2:$B$6</c:f>
              <c:numCache>
                <c:formatCode>General</c:formatCode>
                <c:ptCount val="5"/>
                <c:pt idx="0">
                  <c:v>93.52</c:v>
                </c:pt>
                <c:pt idx="1">
                  <c:v>82.25</c:v>
                </c:pt>
                <c:pt idx="2">
                  <c:v>83.4</c:v>
                </c:pt>
                <c:pt idx="3">
                  <c:v>83.83</c:v>
                </c:pt>
                <c:pt idx="4">
                  <c:v>92.42</c:v>
                </c:pt>
              </c:numCache>
            </c:numRef>
          </c:val>
          <c:smooth val="0"/>
          <c:extLst>
            <c:ext xmlns:c16="http://schemas.microsoft.com/office/drawing/2014/chart" uri="{C3380CC4-5D6E-409C-BE32-E72D297353CC}">
              <c16:uniqueId val="{00000000-A93C-4DC2-9C3D-A54FEAB2C47C}"/>
            </c:ext>
          </c:extLst>
        </c:ser>
        <c:dLbls>
          <c:showLegendKey val="0"/>
          <c:showVal val="0"/>
          <c:showCatName val="0"/>
          <c:showSerName val="0"/>
          <c:showPercent val="0"/>
          <c:showBubbleSize val="0"/>
        </c:dLbls>
        <c:smooth val="0"/>
        <c:axId val="427505096"/>
        <c:axId val="427510192"/>
      </c:lineChart>
      <c:catAx>
        <c:axId val="427505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7510192"/>
        <c:crosses val="autoZero"/>
        <c:auto val="1"/>
        <c:lblAlgn val="ctr"/>
        <c:lblOffset val="100"/>
        <c:noMultiLvlLbl val="1"/>
      </c:catAx>
      <c:valAx>
        <c:axId val="427510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7505096"/>
        <c:crosses val="autoZero"/>
        <c:crossBetween val="between"/>
      </c:valAx>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'Švietimo pagalbos specialistų, '!$D$1</c:f>
              <c:strCache>
                <c:ptCount val="1"/>
                <c:pt idx="0">
                  <c:v>Švietimo pagalbos specialistų, tenkančių 100 mokinių, skaičius</c:v>
                </c:pt>
              </c:strCache>
            </c:strRef>
          </c:tx>
          <c:spPr>
            <a:ln w="28575" cap="rnd">
              <a:solidFill>
                <a:schemeClr val="accent1"/>
              </a:solidFill>
              <a:round/>
            </a:ln>
            <a:effectLst/>
          </c:spPr>
          <c:marker>
            <c:symbol val="none"/>
          </c:marker>
          <c:dLbls>
            <c:dLbl>
              <c:idx val="1"/>
              <c:layout>
                <c:manualLayout>
                  <c:x val="-7.532956685499104E-3"/>
                  <c:y val="4.57516339869281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EF-463E-80AD-88364FBACB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'Švietimo pagalbos specialistų, '!$A$2:$A$6</c:f>
              <c:strCache>
                <c:ptCount val="5"/>
                <c:pt idx="0">
                  <c:v>2018-2019 m. </c:v>
                </c:pt>
                <c:pt idx="1">
                  <c:v>2019-2020 m.</c:v>
                </c:pt>
                <c:pt idx="2">
                  <c:v>2020-2021 m.</c:v>
                </c:pt>
                <c:pt idx="3">
                  <c:v>2021-2022 m.</c:v>
                </c:pt>
                <c:pt idx="4">
                  <c:v>2022-2023 m.</c:v>
                </c:pt>
              </c:strCache>
            </c:strRef>
          </c:cat>
          <c:val>
            <c:numRef>
              <c:f>'Švietimo pagalbos specialistų, '!$D$2:$D$6</c:f>
              <c:numCache>
                <c:formatCode>0.00</c:formatCode>
                <c:ptCount val="5"/>
                <c:pt idx="0">
                  <c:v>0.82686810943242139</c:v>
                </c:pt>
                <c:pt idx="1">
                  <c:v>0.88046703033783136</c:v>
                </c:pt>
                <c:pt idx="2">
                  <c:v>0.89785672909828151</c:v>
                </c:pt>
                <c:pt idx="3">
                  <c:v>0.85973724884080371</c:v>
                </c:pt>
                <c:pt idx="4">
                  <c:v>0.8186694269314011</c:v>
                </c:pt>
              </c:numCache>
            </c:numRef>
          </c:val>
          <c:smooth val="0"/>
          <c:extLst>
            <c:ext xmlns:c16="http://schemas.microsoft.com/office/drawing/2014/chart" uri="{C3380CC4-5D6E-409C-BE32-E72D297353CC}">
              <c16:uniqueId val="{00000000-8B88-4E76-B9E8-2196DEF21CAB}"/>
            </c:ext>
          </c:extLst>
        </c:ser>
        <c:dLbls>
          <c:showLegendKey val="0"/>
          <c:showVal val="1"/>
          <c:showCatName val="0"/>
          <c:showSerName val="0"/>
          <c:showPercent val="0"/>
          <c:showBubbleSize val="0"/>
        </c:dLbls>
        <c:smooth val="0"/>
        <c:axId val="427511368"/>
        <c:axId val="475604920"/>
      </c:lineChart>
      <c:catAx>
        <c:axId val="427511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5604920"/>
        <c:crosses val="autoZero"/>
        <c:auto val="1"/>
        <c:lblAlgn val="ctr"/>
        <c:lblOffset val="100"/>
        <c:noMultiLvlLbl val="0"/>
      </c:catAx>
      <c:valAx>
        <c:axId val="475604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7511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Panevėžio m. savivaldybėje %</c:v>
                </c:pt>
              </c:strCache>
            </c:strRef>
          </c:tx>
          <c:spPr>
            <a:ln w="28575" cap="rnd">
              <a:solidFill>
                <a:schemeClr val="accent1"/>
              </a:solidFill>
              <a:round/>
            </a:ln>
            <a:effectLst/>
          </c:spPr>
          <c:marker>
            <c:symbol val="none"/>
          </c:marker>
          <c:dLbls>
            <c:dLbl>
              <c:idx val="0"/>
              <c:layout>
                <c:manualLayout>
                  <c:x val="0"/>
                  <c:y val="-4.74833808167141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AC-4E78-AD35-870F03DFA132}"/>
                </c:ext>
              </c:extLst>
            </c:dLbl>
            <c:dLbl>
              <c:idx val="1"/>
              <c:layout>
                <c:manualLayout>
                  <c:x val="9.0826521344232521E-3"/>
                  <c:y val="-1.8993352326685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AC-4E78-AD35-870F03DFA132}"/>
                </c:ext>
              </c:extLst>
            </c:dLbl>
            <c:dLbl>
              <c:idx val="2"/>
              <c:layout>
                <c:manualLayout>
                  <c:x val="-2.9312972030293899E-2"/>
                  <c:y val="-5.9793307086614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AC-4E78-AD35-870F03DFA132}"/>
                </c:ext>
              </c:extLst>
            </c:dLbl>
            <c:dLbl>
              <c:idx val="3"/>
              <c:layout>
                <c:manualLayout>
                  <c:x val="-3.3288948069241826E-3"/>
                  <c:y val="-2.916650262467191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5.5315048002488369E-2"/>
                      <c:h val="6.6604330708661411E-2"/>
                    </c:manualLayout>
                  </c15:layout>
                </c:ext>
                <c:ext xmlns:c16="http://schemas.microsoft.com/office/drawing/2014/chart" uri="{C3380CC4-5D6E-409C-BE32-E72D297353CC}">
                  <c16:uniqueId val="{00000004-98AC-4E78-AD35-870F03DFA1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2023 m.</c:v>
                </c:pt>
                <c:pt idx="1">
                  <c:v>2022m.</c:v>
                </c:pt>
                <c:pt idx="2">
                  <c:v>2021 m.</c:v>
                </c:pt>
                <c:pt idx="3">
                  <c:v>2020 m.</c:v>
                </c:pt>
                <c:pt idx="4">
                  <c:v>2019 m.</c:v>
                </c:pt>
              </c:strCache>
            </c:strRef>
          </c:cat>
          <c:val>
            <c:numRef>
              <c:f>Lapas1!$B$2:$B$6</c:f>
              <c:numCache>
                <c:formatCode>General</c:formatCode>
                <c:ptCount val="5"/>
                <c:pt idx="0">
                  <c:v>37.14</c:v>
                </c:pt>
                <c:pt idx="1">
                  <c:v>35.44</c:v>
                </c:pt>
                <c:pt idx="2">
                  <c:v>29.46</c:v>
                </c:pt>
                <c:pt idx="3">
                  <c:v>39.4</c:v>
                </c:pt>
                <c:pt idx="4">
                  <c:v>38.56</c:v>
                </c:pt>
              </c:numCache>
            </c:numRef>
          </c:val>
          <c:smooth val="0"/>
          <c:extLst>
            <c:ext xmlns:c16="http://schemas.microsoft.com/office/drawing/2014/chart" uri="{C3380CC4-5D6E-409C-BE32-E72D297353CC}">
              <c16:uniqueId val="{00000000-221E-4B5C-BB5C-07AE329A3E8B}"/>
            </c:ext>
          </c:extLst>
        </c:ser>
        <c:ser>
          <c:idx val="1"/>
          <c:order val="1"/>
          <c:tx>
            <c:strRef>
              <c:f>Lapas1!$C$1</c:f>
              <c:strCache>
                <c:ptCount val="1"/>
                <c:pt idx="0">
                  <c:v>Lietuvoje%</c:v>
                </c:pt>
              </c:strCache>
            </c:strRef>
          </c:tx>
          <c:spPr>
            <a:ln w="28575" cap="rnd">
              <a:solidFill>
                <a:schemeClr val="accent2"/>
              </a:solidFill>
              <a:round/>
            </a:ln>
            <a:effectLst/>
          </c:spPr>
          <c:marker>
            <c:symbol val="none"/>
          </c:marker>
          <c:dLbls>
            <c:dLbl>
              <c:idx val="0"/>
              <c:layout>
                <c:manualLayout>
                  <c:x val="-4.438526409232155E-3"/>
                  <c:y val="0.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AC-4E78-AD35-870F03DFA132}"/>
                </c:ext>
              </c:extLst>
            </c:dLbl>
            <c:dLbl>
              <c:idx val="3"/>
              <c:layout>
                <c:manualLayout>
                  <c:x val="0"/>
                  <c:y val="1.8993352326685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AC-4E78-AD35-870F03DFA1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2023 m.</c:v>
                </c:pt>
                <c:pt idx="1">
                  <c:v>2022m.</c:v>
                </c:pt>
                <c:pt idx="2">
                  <c:v>2021 m.</c:v>
                </c:pt>
                <c:pt idx="3">
                  <c:v>2020 m.</c:v>
                </c:pt>
                <c:pt idx="4">
                  <c:v>2019 m.</c:v>
                </c:pt>
              </c:strCache>
            </c:strRef>
          </c:cat>
          <c:val>
            <c:numRef>
              <c:f>Lapas1!$C$2:$C$6</c:f>
              <c:numCache>
                <c:formatCode>General</c:formatCode>
                <c:ptCount val="5"/>
                <c:pt idx="0">
                  <c:v>33.28</c:v>
                </c:pt>
                <c:pt idx="1">
                  <c:v>31.03</c:v>
                </c:pt>
                <c:pt idx="2">
                  <c:v>25.58</c:v>
                </c:pt>
                <c:pt idx="3">
                  <c:v>31.08</c:v>
                </c:pt>
                <c:pt idx="4">
                  <c:v>31.13</c:v>
                </c:pt>
              </c:numCache>
            </c:numRef>
          </c:val>
          <c:smooth val="0"/>
          <c:extLst>
            <c:ext xmlns:c16="http://schemas.microsoft.com/office/drawing/2014/chart" uri="{C3380CC4-5D6E-409C-BE32-E72D297353CC}">
              <c16:uniqueId val="{00000001-221E-4B5C-BB5C-07AE329A3E8B}"/>
            </c:ext>
          </c:extLst>
        </c:ser>
        <c:dLbls>
          <c:showLegendKey val="0"/>
          <c:showVal val="1"/>
          <c:showCatName val="0"/>
          <c:showSerName val="0"/>
          <c:showPercent val="0"/>
          <c:showBubbleSize val="0"/>
        </c:dLbls>
        <c:smooth val="0"/>
        <c:axId val="475602176"/>
        <c:axId val="475602960"/>
      </c:lineChart>
      <c:catAx>
        <c:axId val="47560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5602960"/>
        <c:crosses val="autoZero"/>
        <c:auto val="1"/>
        <c:lblAlgn val="ctr"/>
        <c:lblOffset val="100"/>
        <c:noMultiLvlLbl val="0"/>
      </c:catAx>
      <c:valAx>
        <c:axId val="475602960"/>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560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'Plotas 1 mokiniui'!$A$10</c:f>
              <c:strCache>
                <c:ptCount val="1"/>
                <c:pt idx="0">
                  <c:v>Panevėžio m. sav.</c:v>
                </c:pt>
              </c:strCache>
            </c:strRef>
          </c:tx>
          <c:spPr>
            <a:ln w="28575" cap="rnd">
              <a:solidFill>
                <a:schemeClr val="accent1"/>
              </a:solidFill>
              <a:round/>
            </a:ln>
            <a:effectLst/>
          </c:spPr>
          <c:marker>
            <c:symbol val="none"/>
          </c:marker>
          <c:cat>
            <c:strRef>
              <c:f>'Plotas 1 mokiniui'!$B$8:$F$9</c:f>
              <c:strCache>
                <c:ptCount val="5"/>
                <c:pt idx="0">
                  <c:v>2018-2019</c:v>
                </c:pt>
                <c:pt idx="1">
                  <c:v>2019-2020</c:v>
                </c:pt>
                <c:pt idx="2">
                  <c:v>2020-2021</c:v>
                </c:pt>
                <c:pt idx="3">
                  <c:v>2021-2022</c:v>
                </c:pt>
                <c:pt idx="4">
                  <c:v>2022-2023</c:v>
                </c:pt>
              </c:strCache>
            </c:strRef>
          </c:cat>
          <c:val>
            <c:numRef>
              <c:f>'Plotas 1 mokiniui'!$B$10:$F$10</c:f>
              <c:numCache>
                <c:formatCode>#\ ##0.#</c:formatCode>
                <c:ptCount val="5"/>
                <c:pt idx="0">
                  <c:v>5.09</c:v>
                </c:pt>
                <c:pt idx="1">
                  <c:v>5.0599999999999996</c:v>
                </c:pt>
                <c:pt idx="2" formatCode="#\ ##0.0">
                  <c:v>5</c:v>
                </c:pt>
                <c:pt idx="3">
                  <c:v>5.0599999999999996</c:v>
                </c:pt>
                <c:pt idx="4">
                  <c:v>4.7699999999999996</c:v>
                </c:pt>
              </c:numCache>
            </c:numRef>
          </c:val>
          <c:smooth val="0"/>
          <c:extLst>
            <c:ext xmlns:c16="http://schemas.microsoft.com/office/drawing/2014/chart" uri="{C3380CC4-5D6E-409C-BE32-E72D297353CC}">
              <c16:uniqueId val="{00000000-F2DE-4916-A43E-28A42F401411}"/>
            </c:ext>
          </c:extLst>
        </c:ser>
        <c:ser>
          <c:idx val="1"/>
          <c:order val="1"/>
          <c:tx>
            <c:strRef>
              <c:f>'Plotas 1 mokiniui'!$A$12</c:f>
              <c:strCache>
                <c:ptCount val="1"/>
                <c:pt idx="0">
                  <c:v>Lietuva</c:v>
                </c:pt>
              </c:strCache>
            </c:strRef>
          </c:tx>
          <c:spPr>
            <a:ln w="28575" cap="rnd">
              <a:solidFill>
                <a:schemeClr val="accent2"/>
              </a:solidFill>
              <a:round/>
            </a:ln>
            <a:effectLst/>
          </c:spPr>
          <c:marker>
            <c:symbol val="none"/>
          </c:marker>
          <c:cat>
            <c:strRef>
              <c:f>'Plotas 1 mokiniui'!$B$8:$F$9</c:f>
              <c:strCache>
                <c:ptCount val="5"/>
                <c:pt idx="0">
                  <c:v>2018-2019</c:v>
                </c:pt>
                <c:pt idx="1">
                  <c:v>2019-2020</c:v>
                </c:pt>
                <c:pt idx="2">
                  <c:v>2020-2021</c:v>
                </c:pt>
                <c:pt idx="3">
                  <c:v>2021-2022</c:v>
                </c:pt>
                <c:pt idx="4">
                  <c:v>2022-2023</c:v>
                </c:pt>
              </c:strCache>
            </c:strRef>
          </c:cat>
          <c:val>
            <c:numRef>
              <c:f>'Plotas 1 mokiniui'!$B$12:$F$12</c:f>
              <c:numCache>
                <c:formatCode>0.0</c:formatCode>
                <c:ptCount val="5"/>
                <c:pt idx="0">
                  <c:v>5.21</c:v>
                </c:pt>
                <c:pt idx="1">
                  <c:v>5.17</c:v>
                </c:pt>
                <c:pt idx="2">
                  <c:v>5.1100000000000003</c:v>
                </c:pt>
                <c:pt idx="3">
                  <c:v>5.04</c:v>
                </c:pt>
                <c:pt idx="4">
                  <c:v>4.83</c:v>
                </c:pt>
              </c:numCache>
            </c:numRef>
          </c:val>
          <c:smooth val="0"/>
          <c:extLst>
            <c:ext xmlns:c16="http://schemas.microsoft.com/office/drawing/2014/chart" uri="{C3380CC4-5D6E-409C-BE32-E72D297353CC}">
              <c16:uniqueId val="{00000001-F2DE-4916-A43E-28A42F401411}"/>
            </c:ext>
          </c:extLst>
        </c:ser>
        <c:dLbls>
          <c:showLegendKey val="0"/>
          <c:showVal val="0"/>
          <c:showCatName val="0"/>
          <c:showSerName val="0"/>
          <c:showPercent val="0"/>
          <c:showBubbleSize val="0"/>
        </c:dLbls>
        <c:smooth val="0"/>
        <c:axId val="15379944"/>
        <c:axId val="15378376"/>
      </c:lineChart>
      <c:catAx>
        <c:axId val="15379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378376"/>
        <c:crosses val="autoZero"/>
        <c:auto val="1"/>
        <c:lblAlgn val="ctr"/>
        <c:lblOffset val="100"/>
        <c:noMultiLvlLbl val="0"/>
      </c:catAx>
      <c:valAx>
        <c:axId val="15378376"/>
        <c:scaling>
          <c:orientation val="minMax"/>
        </c:scaling>
        <c:delete val="0"/>
        <c:axPos val="l"/>
        <c:majorGridlines>
          <c:spPr>
            <a:ln w="9525" cap="flat" cmpd="sng" algn="ctr">
              <a:solidFill>
                <a:schemeClr val="tx1">
                  <a:lumMod val="15000"/>
                  <a:lumOff val="85000"/>
                </a:schemeClr>
              </a:solidFill>
              <a:round/>
            </a:ln>
            <a:effectLst/>
          </c:spPr>
        </c:majorGridlines>
        <c:numFmt formatCode="#\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3799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'Mokymosi lėšos'!$A$71:$B$71</c:f>
              <c:strCache>
                <c:ptCount val="2"/>
                <c:pt idx="0">
                  <c:v>Mokymo lėšos (tenkančios vienam mokiniui), Eur</c:v>
                </c:pt>
              </c:strCache>
            </c:strRef>
          </c:tx>
          <c:spPr>
            <a:ln w="28575" cap="rnd">
              <a:solidFill>
                <a:schemeClr val="accent1"/>
              </a:solidFill>
              <a:round/>
            </a:ln>
            <a:effectLst/>
          </c:spPr>
          <c:marker>
            <c:symbol val="none"/>
          </c:marker>
          <c:dLbls>
            <c:dLbl>
              <c:idx val="0"/>
              <c:layout>
                <c:manualLayout>
                  <c:x val="-8.3333333333333332E-3"/>
                  <c:y val="-5.0925925925925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1F-442B-B446-25012EA49660}"/>
                </c:ext>
              </c:extLst>
            </c:dLbl>
            <c:dLbl>
              <c:idx val="1"/>
              <c:layout>
                <c:manualLayout>
                  <c:x val="-2.7777777777778798E-3"/>
                  <c:y val="-5.555555555555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1F-442B-B446-25012EA496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'Mokymosi lėšos'!$C$70:$F$70</c:f>
              <c:strCache>
                <c:ptCount val="3"/>
                <c:pt idx="0">
                  <c:v>2019-2020</c:v>
                </c:pt>
                <c:pt idx="1">
                  <c:v>2020-2021</c:v>
                </c:pt>
                <c:pt idx="2">
                  <c:v>2021-2022</c:v>
                </c:pt>
              </c:strCache>
            </c:strRef>
          </c:cat>
          <c:val>
            <c:numRef>
              <c:f>'Mokymosi lėšos'!$C$71:$F$71</c:f>
              <c:numCache>
                <c:formatCode>General</c:formatCode>
                <c:ptCount val="3"/>
                <c:pt idx="0">
                  <c:v>1820</c:v>
                </c:pt>
                <c:pt idx="1">
                  <c:v>2008</c:v>
                </c:pt>
                <c:pt idx="2">
                  <c:v>2059</c:v>
                </c:pt>
              </c:numCache>
            </c:numRef>
          </c:val>
          <c:smooth val="0"/>
          <c:extLst>
            <c:ext xmlns:c16="http://schemas.microsoft.com/office/drawing/2014/chart" uri="{C3380CC4-5D6E-409C-BE32-E72D297353CC}">
              <c16:uniqueId val="{00000000-A71D-4285-A653-0F83097705A6}"/>
            </c:ext>
          </c:extLst>
        </c:ser>
        <c:ser>
          <c:idx val="1"/>
          <c:order val="1"/>
          <c:tx>
            <c:strRef>
              <c:f>'Mokymosi lėšos'!$A$72:$B$72</c:f>
              <c:strCache>
                <c:ptCount val="2"/>
                <c:pt idx="0">
                  <c:v>Ūkio lėšos tenkančios vienam ugdytiniui, Eur</c:v>
                </c:pt>
              </c:strCache>
            </c:strRef>
          </c:tx>
          <c:spPr>
            <a:ln w="28575" cap="rnd">
              <a:solidFill>
                <a:schemeClr val="accent2"/>
              </a:solidFill>
              <a:round/>
            </a:ln>
            <a:effectLst/>
          </c:spPr>
          <c:marker>
            <c:symbol val="none"/>
          </c:marker>
          <c:dLbls>
            <c:dLbl>
              <c:idx val="0"/>
              <c:layout>
                <c:manualLayout>
                  <c:x val="-5.0000000000000024E-2"/>
                  <c:y val="5.55555555555555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1D-4285-A653-0F83097705A6}"/>
                </c:ext>
              </c:extLst>
            </c:dLbl>
            <c:dLbl>
              <c:idx val="1"/>
              <c:layout>
                <c:manualLayout>
                  <c:x val="-4.7222222222222221E-2"/>
                  <c:y val="5.55555555555555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1D-4285-A653-0F83097705A6}"/>
                </c:ext>
              </c:extLst>
            </c:dLbl>
            <c:dLbl>
              <c:idx val="2"/>
              <c:layout>
                <c:manualLayout>
                  <c:x val="-3.3333333333333437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1D-4285-A653-0F83097705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'Mokymosi lėšos'!$C$70:$F$70</c:f>
              <c:strCache>
                <c:ptCount val="3"/>
                <c:pt idx="0">
                  <c:v>2019-2020</c:v>
                </c:pt>
                <c:pt idx="1">
                  <c:v>2020-2021</c:v>
                </c:pt>
                <c:pt idx="2">
                  <c:v>2021-2022</c:v>
                </c:pt>
              </c:strCache>
            </c:strRef>
          </c:cat>
          <c:val>
            <c:numRef>
              <c:f>'Mokymosi lėšos'!$C$72:$F$72</c:f>
              <c:numCache>
                <c:formatCode>General</c:formatCode>
                <c:ptCount val="3"/>
                <c:pt idx="0">
                  <c:v>1509</c:v>
                </c:pt>
                <c:pt idx="1">
                  <c:v>1553</c:v>
                </c:pt>
                <c:pt idx="2">
                  <c:v>1866</c:v>
                </c:pt>
              </c:numCache>
            </c:numRef>
          </c:val>
          <c:smooth val="0"/>
          <c:extLst>
            <c:ext xmlns:c16="http://schemas.microsoft.com/office/drawing/2014/chart" uri="{C3380CC4-5D6E-409C-BE32-E72D297353CC}">
              <c16:uniqueId val="{00000004-A71D-4285-A653-0F83097705A6}"/>
            </c:ext>
          </c:extLst>
        </c:ser>
        <c:dLbls>
          <c:showLegendKey val="0"/>
          <c:showVal val="0"/>
          <c:showCatName val="0"/>
          <c:showSerName val="0"/>
          <c:showPercent val="0"/>
          <c:showBubbleSize val="0"/>
        </c:dLbls>
        <c:smooth val="0"/>
        <c:axId val="497099864"/>
        <c:axId val="497100256"/>
      </c:lineChart>
      <c:catAx>
        <c:axId val="497099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7100256"/>
        <c:crosses val="autoZero"/>
        <c:auto val="1"/>
        <c:lblAlgn val="ctr"/>
        <c:lblOffset val="100"/>
        <c:noMultiLvlLbl val="0"/>
      </c:catAx>
      <c:valAx>
        <c:axId val="497100256"/>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7099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'Mokymosi lėšos'!$A$60:$B$60</c:f>
              <c:strCache>
                <c:ptCount val="2"/>
                <c:pt idx="0">
                  <c:v>Mokymo lėšos (tenkančios vienam mokiniui), dalis</c:v>
                </c:pt>
              </c:strCache>
            </c:strRef>
          </c:tx>
          <c:spPr>
            <a:ln w="28575" cap="rnd">
              <a:solidFill>
                <a:schemeClr val="accent1"/>
              </a:solidFill>
              <a:round/>
            </a:ln>
            <a:effectLst/>
          </c:spPr>
          <c:marker>
            <c:symbol val="none"/>
          </c:marker>
          <c:dLbls>
            <c:dLbl>
              <c:idx val="0"/>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BC-490E-9610-AD1E2F483D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'Mokymosi lėšos'!$C$59:$F$59</c:f>
              <c:strCache>
                <c:ptCount val="3"/>
                <c:pt idx="0">
                  <c:v>2020-2021</c:v>
                </c:pt>
                <c:pt idx="1">
                  <c:v>2021-2022</c:v>
                </c:pt>
                <c:pt idx="2">
                  <c:v>2022-2023</c:v>
                </c:pt>
              </c:strCache>
            </c:strRef>
          </c:cat>
          <c:val>
            <c:numRef>
              <c:f>'Mokymosi lėšos'!$C$60:$F$60</c:f>
              <c:numCache>
                <c:formatCode>#\ ##0.0</c:formatCode>
                <c:ptCount val="3"/>
                <c:pt idx="0">
                  <c:v>55.06</c:v>
                </c:pt>
                <c:pt idx="1">
                  <c:v>50.91</c:v>
                </c:pt>
                <c:pt idx="2">
                  <c:v>55.07</c:v>
                </c:pt>
              </c:numCache>
            </c:numRef>
          </c:val>
          <c:smooth val="0"/>
          <c:extLst>
            <c:ext xmlns:c16="http://schemas.microsoft.com/office/drawing/2014/chart" uri="{C3380CC4-5D6E-409C-BE32-E72D297353CC}">
              <c16:uniqueId val="{00000000-6087-45C0-A5F6-BDCD57EC329F}"/>
            </c:ext>
          </c:extLst>
        </c:ser>
        <c:ser>
          <c:idx val="1"/>
          <c:order val="1"/>
          <c:tx>
            <c:strRef>
              <c:f>'Mokymosi lėšos'!$A$61:$B$61</c:f>
              <c:strCache>
                <c:ptCount val="2"/>
                <c:pt idx="0">
                  <c:v>Ūkio lėšos tenkančios vienam ugdytiniui, dalis</c:v>
                </c:pt>
              </c:strCache>
            </c:strRef>
          </c:tx>
          <c:spPr>
            <a:ln w="28575" cap="rnd">
              <a:solidFill>
                <a:schemeClr val="accent2"/>
              </a:solidFill>
              <a:round/>
            </a:ln>
            <a:effectLst/>
          </c:spPr>
          <c:marker>
            <c:symbol val="none"/>
          </c:marker>
          <c:dLbls>
            <c:dLbl>
              <c:idx val="0"/>
              <c:layout>
                <c:manualLayout>
                  <c:x val="-6.3888888888888884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87-45C0-A5F6-BDCD57EC329F}"/>
                </c:ext>
              </c:extLst>
            </c:dLbl>
            <c:dLbl>
              <c:idx val="1"/>
              <c:layout>
                <c:manualLayout>
                  <c:x val="-6.1111111111111109E-2"/>
                  <c:y val="8.33333333333332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87-45C0-A5F6-BDCD57EC329F}"/>
                </c:ext>
              </c:extLst>
            </c:dLbl>
            <c:dLbl>
              <c:idx val="2"/>
              <c:layout>
                <c:manualLayout>
                  <c:x val="-5.5555555555555657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87-45C0-A5F6-BDCD57EC329F}"/>
                </c:ext>
              </c:extLst>
            </c:dLbl>
            <c:dLbl>
              <c:idx val="3"/>
              <c:layout>
                <c:manualLayout>
                  <c:x val="-4.9999999999999899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87-45C0-A5F6-BDCD57EC32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'Mokymosi lėšos'!$C$59:$F$59</c:f>
              <c:strCache>
                <c:ptCount val="3"/>
                <c:pt idx="0">
                  <c:v>2020-2021</c:v>
                </c:pt>
                <c:pt idx="1">
                  <c:v>2021-2022</c:v>
                </c:pt>
                <c:pt idx="2">
                  <c:v>2022-2023</c:v>
                </c:pt>
              </c:strCache>
            </c:strRef>
          </c:cat>
          <c:val>
            <c:numRef>
              <c:f>'Mokymosi lėšos'!$C$61:$F$61</c:f>
              <c:numCache>
                <c:formatCode>#\ ##0.0</c:formatCode>
                <c:ptCount val="3"/>
                <c:pt idx="0">
                  <c:v>44.94</c:v>
                </c:pt>
                <c:pt idx="1">
                  <c:v>49.09</c:v>
                </c:pt>
                <c:pt idx="2">
                  <c:v>44.93</c:v>
                </c:pt>
              </c:numCache>
            </c:numRef>
          </c:val>
          <c:smooth val="0"/>
          <c:extLst>
            <c:ext xmlns:c16="http://schemas.microsoft.com/office/drawing/2014/chart" uri="{C3380CC4-5D6E-409C-BE32-E72D297353CC}">
              <c16:uniqueId val="{00000005-6087-45C0-A5F6-BDCD57EC329F}"/>
            </c:ext>
          </c:extLst>
        </c:ser>
        <c:dLbls>
          <c:showLegendKey val="0"/>
          <c:showVal val="0"/>
          <c:showCatName val="0"/>
          <c:showSerName val="0"/>
          <c:showPercent val="0"/>
          <c:showBubbleSize val="0"/>
        </c:dLbls>
        <c:smooth val="0"/>
        <c:axId val="497101040"/>
        <c:axId val="497101432"/>
      </c:lineChart>
      <c:catAx>
        <c:axId val="49710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7101432"/>
        <c:crosses val="autoZero"/>
        <c:auto val="1"/>
        <c:lblAlgn val="ctr"/>
        <c:lblOffset val="100"/>
        <c:noMultiLvlLbl val="0"/>
      </c:catAx>
      <c:valAx>
        <c:axId val="497101432"/>
        <c:scaling>
          <c:orientation val="minMax"/>
          <c:min val="30"/>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710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Lietuva</c:v>
                </c:pt>
              </c:strCache>
            </c:strRef>
          </c:tx>
          <c:spPr>
            <a:ln w="28575" cap="rnd">
              <a:solidFill>
                <a:schemeClr val="accent1"/>
              </a:solidFill>
              <a:round/>
            </a:ln>
            <a:effectLst/>
          </c:spPr>
          <c:marker>
            <c:symbol val="none"/>
          </c:marker>
          <c:dLbls>
            <c:dLbl>
              <c:idx val="0"/>
              <c:layout>
                <c:manualLayout>
                  <c:x val="0"/>
                  <c:y val="-4.29799426934097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CE4-4D70-9143-6686A4541500}"/>
                </c:ext>
              </c:extLst>
            </c:dLbl>
            <c:dLbl>
              <c:idx val="1"/>
              <c:layout>
                <c:manualLayout>
                  <c:x val="-2.3640661938535146E-3"/>
                  <c:y val="-5.730659025787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CE4-4D70-9143-6686A4541500}"/>
                </c:ext>
              </c:extLst>
            </c:dLbl>
            <c:dLbl>
              <c:idx val="2"/>
              <c:layout>
                <c:manualLayout>
                  <c:x val="0"/>
                  <c:y val="-3.3428844317096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CE4-4D70-9143-6686A4541500}"/>
                </c:ext>
              </c:extLst>
            </c:dLbl>
            <c:dLbl>
              <c:idx val="3"/>
              <c:layout>
                <c:manualLayout>
                  <c:x val="0"/>
                  <c:y val="-3.34288443170964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CE4-4D70-9143-6686A45415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2018-2019</c:v>
                </c:pt>
                <c:pt idx="1">
                  <c:v>2019-2020</c:v>
                </c:pt>
                <c:pt idx="2">
                  <c:v>2020-2021</c:v>
                </c:pt>
                <c:pt idx="3">
                  <c:v>2021-2022</c:v>
                </c:pt>
                <c:pt idx="4">
                  <c:v>2022-2023</c:v>
                </c:pt>
              </c:strCache>
            </c:strRef>
          </c:cat>
          <c:val>
            <c:numRef>
              <c:f>Lapas1!$B$2:$B$6</c:f>
              <c:numCache>
                <c:formatCode>General</c:formatCode>
                <c:ptCount val="5"/>
                <c:pt idx="0">
                  <c:v>61.79</c:v>
                </c:pt>
                <c:pt idx="1">
                  <c:v>62.56</c:v>
                </c:pt>
                <c:pt idx="2">
                  <c:v>64.59</c:v>
                </c:pt>
                <c:pt idx="3">
                  <c:v>65.540000000000006</c:v>
                </c:pt>
                <c:pt idx="4">
                  <c:v>65.12</c:v>
                </c:pt>
              </c:numCache>
            </c:numRef>
          </c:val>
          <c:smooth val="0"/>
          <c:extLst>
            <c:ext xmlns:c16="http://schemas.microsoft.com/office/drawing/2014/chart" uri="{C3380CC4-5D6E-409C-BE32-E72D297353CC}">
              <c16:uniqueId val="{00000000-393B-4E5D-B86F-4C6DC5E01445}"/>
            </c:ext>
          </c:extLst>
        </c:ser>
        <c:ser>
          <c:idx val="1"/>
          <c:order val="1"/>
          <c:tx>
            <c:strRef>
              <c:f>Lapas1!$C$1</c:f>
              <c:strCache>
                <c:ptCount val="1"/>
                <c:pt idx="0">
                  <c:v>Panevėžio m. sav.</c:v>
                </c:pt>
              </c:strCache>
            </c:strRef>
          </c:tx>
          <c:spPr>
            <a:ln w="28575" cap="rnd">
              <a:solidFill>
                <a:schemeClr val="accent2"/>
              </a:solidFill>
              <a:round/>
            </a:ln>
            <a:effectLst/>
          </c:spPr>
          <c:marker>
            <c:symbol val="none"/>
          </c:marker>
          <c:dLbls>
            <c:dLbl>
              <c:idx val="1"/>
              <c:layout>
                <c:manualLayout>
                  <c:x val="-4.728132387706899E-3"/>
                  <c:y val="-5.2531041069723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E4-4D70-9143-6686A4541500}"/>
                </c:ext>
              </c:extLst>
            </c:dLbl>
            <c:dLbl>
              <c:idx val="3"/>
              <c:layout>
                <c:manualLayout>
                  <c:x val="-2.3640661938535146E-3"/>
                  <c:y val="4.775549188156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E4-4D70-9143-6686A45415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2018-2019</c:v>
                </c:pt>
                <c:pt idx="1">
                  <c:v>2019-2020</c:v>
                </c:pt>
                <c:pt idx="2">
                  <c:v>2020-2021</c:v>
                </c:pt>
                <c:pt idx="3">
                  <c:v>2021-2022</c:v>
                </c:pt>
                <c:pt idx="4">
                  <c:v>2022-2023</c:v>
                </c:pt>
              </c:strCache>
            </c:strRef>
          </c:cat>
          <c:val>
            <c:numRef>
              <c:f>Lapas1!$C$2:$C$6</c:f>
              <c:numCache>
                <c:formatCode>General</c:formatCode>
                <c:ptCount val="5"/>
                <c:pt idx="0">
                  <c:v>57.69</c:v>
                </c:pt>
                <c:pt idx="1">
                  <c:v>53.85</c:v>
                </c:pt>
                <c:pt idx="2">
                  <c:v>55.77</c:v>
                </c:pt>
                <c:pt idx="3">
                  <c:v>59.62</c:v>
                </c:pt>
                <c:pt idx="4">
                  <c:v>60.78</c:v>
                </c:pt>
              </c:numCache>
            </c:numRef>
          </c:val>
          <c:smooth val="0"/>
          <c:extLst>
            <c:ext xmlns:c16="http://schemas.microsoft.com/office/drawing/2014/chart" uri="{C3380CC4-5D6E-409C-BE32-E72D297353CC}">
              <c16:uniqueId val="{00000001-393B-4E5D-B86F-4C6DC5E01445}"/>
            </c:ext>
          </c:extLst>
        </c:ser>
        <c:ser>
          <c:idx val="2"/>
          <c:order val="2"/>
          <c:tx>
            <c:strRef>
              <c:f>Lapas1!$D$1</c:f>
              <c:strCache>
                <c:ptCount val="1"/>
                <c:pt idx="0">
                  <c:v>Pasirinktos panašios savivaldybės</c:v>
                </c:pt>
              </c:strCache>
            </c:strRef>
          </c:tx>
          <c:spPr>
            <a:ln w="28575" cap="rnd">
              <a:solidFill>
                <a:schemeClr val="accent3"/>
              </a:solidFill>
              <a:round/>
            </a:ln>
            <a:effectLst/>
          </c:spPr>
          <c:marker>
            <c:symbol val="none"/>
          </c:marker>
          <c:dLbls>
            <c:dLbl>
              <c:idx val="0"/>
              <c:layout>
                <c:manualLayout>
                  <c:x val="-1.4184397163120567E-2"/>
                  <c:y val="5.253104106972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E4-4D70-9143-6686A4541500}"/>
                </c:ext>
              </c:extLst>
            </c:dLbl>
            <c:dLbl>
              <c:idx val="1"/>
              <c:layout>
                <c:manualLayout>
                  <c:x val="-2.3640661938535146E-3"/>
                  <c:y val="3.34288443170964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E4-4D70-9143-6686A4541500}"/>
                </c:ext>
              </c:extLst>
            </c:dLbl>
            <c:dLbl>
              <c:idx val="2"/>
              <c:layout>
                <c:manualLayout>
                  <c:x val="-9.4562647754137114E-3"/>
                  <c:y val="3.8204393505253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E4-4D70-9143-6686A4541500}"/>
                </c:ext>
              </c:extLst>
            </c:dLbl>
            <c:dLbl>
              <c:idx val="3"/>
              <c:layout>
                <c:manualLayout>
                  <c:x val="0"/>
                  <c:y val="4.775549188156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E4-4D70-9143-6686A45415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2018-2019</c:v>
                </c:pt>
                <c:pt idx="1">
                  <c:v>2019-2020</c:v>
                </c:pt>
                <c:pt idx="2">
                  <c:v>2020-2021</c:v>
                </c:pt>
                <c:pt idx="3">
                  <c:v>2021-2022</c:v>
                </c:pt>
                <c:pt idx="4">
                  <c:v>2022-2023</c:v>
                </c:pt>
              </c:strCache>
            </c:strRef>
          </c:cat>
          <c:val>
            <c:numRef>
              <c:f>Lapas1!$D$2:$D$6</c:f>
              <c:numCache>
                <c:formatCode>General</c:formatCode>
                <c:ptCount val="5"/>
                <c:pt idx="0">
                  <c:v>48.86</c:v>
                </c:pt>
                <c:pt idx="1">
                  <c:v>49.56</c:v>
                </c:pt>
                <c:pt idx="2">
                  <c:v>51.14</c:v>
                </c:pt>
                <c:pt idx="3">
                  <c:v>51.25</c:v>
                </c:pt>
                <c:pt idx="4">
                  <c:v>51.9</c:v>
                </c:pt>
              </c:numCache>
            </c:numRef>
          </c:val>
          <c:smooth val="0"/>
          <c:extLst>
            <c:ext xmlns:c16="http://schemas.microsoft.com/office/drawing/2014/chart" uri="{C3380CC4-5D6E-409C-BE32-E72D297353CC}">
              <c16:uniqueId val="{00000002-393B-4E5D-B86F-4C6DC5E01445}"/>
            </c:ext>
          </c:extLst>
        </c:ser>
        <c:dLbls>
          <c:showLegendKey val="0"/>
          <c:showVal val="0"/>
          <c:showCatName val="0"/>
          <c:showSerName val="0"/>
          <c:showPercent val="0"/>
          <c:showBubbleSize val="0"/>
        </c:dLbls>
        <c:smooth val="0"/>
        <c:axId val="497095552"/>
        <c:axId val="497092416"/>
      </c:lineChart>
      <c:catAx>
        <c:axId val="49709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7092416"/>
        <c:crosses val="autoZero"/>
        <c:auto val="1"/>
        <c:lblAlgn val="ctr"/>
        <c:lblOffset val="100"/>
        <c:noMultiLvlLbl val="0"/>
      </c:catAx>
      <c:valAx>
        <c:axId val="497092416"/>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7095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Lietuva</c:v>
                </c:pt>
              </c:strCache>
            </c:strRef>
          </c:tx>
          <c:spPr>
            <a:ln w="28575" cap="rnd">
              <a:solidFill>
                <a:schemeClr val="accent1"/>
              </a:solidFill>
              <a:round/>
            </a:ln>
            <a:effectLst/>
          </c:spPr>
          <c:marker>
            <c:symbol val="none"/>
          </c:marker>
          <c:dLbls>
            <c:dLbl>
              <c:idx val="0"/>
              <c:layout>
                <c:manualLayout>
                  <c:x val="-2.3148148148148359E-3"/>
                  <c:y val="-4.3650793650793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60-44B2-9585-8E20D8DA9BE8}"/>
                </c:ext>
              </c:extLst>
            </c:dLbl>
            <c:dLbl>
              <c:idx val="1"/>
              <c:layout>
                <c:manualLayout>
                  <c:x val="-2.0833333333333377E-2"/>
                  <c:y val="-7.5396825396825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60-44B2-9585-8E20D8DA9BE8}"/>
                </c:ext>
              </c:extLst>
            </c:dLbl>
            <c:dLbl>
              <c:idx val="2"/>
              <c:layout>
                <c:manualLayout>
                  <c:x val="-3.2407407407407406E-2"/>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60-44B2-9585-8E20D8DA9BE8}"/>
                </c:ext>
              </c:extLst>
            </c:dLbl>
            <c:dLbl>
              <c:idx val="3"/>
              <c:layout>
                <c:manualLayout>
                  <c:x val="-1.620370370370379E-2"/>
                  <c:y val="-4.3650793650793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60-44B2-9585-8E20D8DA9B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2018-2019</c:v>
                </c:pt>
                <c:pt idx="1">
                  <c:v>2019-2020</c:v>
                </c:pt>
                <c:pt idx="2">
                  <c:v>2020-2021</c:v>
                </c:pt>
                <c:pt idx="3">
                  <c:v>2021-2022</c:v>
                </c:pt>
                <c:pt idx="4">
                  <c:v>2022-2023</c:v>
                </c:pt>
              </c:strCache>
            </c:strRef>
          </c:cat>
          <c:val>
            <c:numRef>
              <c:f>Lapas1!$B$2:$B$6</c:f>
              <c:numCache>
                <c:formatCode>General</c:formatCode>
                <c:ptCount val="5"/>
                <c:pt idx="0">
                  <c:v>12.88</c:v>
                </c:pt>
                <c:pt idx="1">
                  <c:v>13.68</c:v>
                </c:pt>
                <c:pt idx="2">
                  <c:v>17.559999999999999</c:v>
                </c:pt>
                <c:pt idx="3">
                  <c:v>18.989999999999998</c:v>
                </c:pt>
                <c:pt idx="4">
                  <c:v>19.18</c:v>
                </c:pt>
              </c:numCache>
            </c:numRef>
          </c:val>
          <c:smooth val="0"/>
          <c:extLst>
            <c:ext xmlns:c16="http://schemas.microsoft.com/office/drawing/2014/chart" uri="{C3380CC4-5D6E-409C-BE32-E72D297353CC}">
              <c16:uniqueId val="{00000000-A375-46BC-8020-2FCEA7D20BBC}"/>
            </c:ext>
          </c:extLst>
        </c:ser>
        <c:ser>
          <c:idx val="1"/>
          <c:order val="1"/>
          <c:tx>
            <c:strRef>
              <c:f>Lapas1!$C$1</c:f>
              <c:strCache>
                <c:ptCount val="1"/>
                <c:pt idx="0">
                  <c:v>Panevėžio m.sav.</c:v>
                </c:pt>
              </c:strCache>
            </c:strRef>
          </c:tx>
          <c:spPr>
            <a:ln w="28575" cap="rnd">
              <a:solidFill>
                <a:schemeClr val="accent2"/>
              </a:solidFill>
              <a:round/>
            </a:ln>
            <a:effectLst/>
          </c:spPr>
          <c:marker>
            <c:symbol val="none"/>
          </c:marker>
          <c:dLbls>
            <c:dLbl>
              <c:idx val="0"/>
              <c:layout>
                <c:manualLayout>
                  <c:x val="-4.6296296296296511E-3"/>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60-44B2-9585-8E20D8DA9BE8}"/>
                </c:ext>
              </c:extLst>
            </c:dLbl>
            <c:dLbl>
              <c:idx val="2"/>
              <c:layout>
                <c:manualLayout>
                  <c:x val="0"/>
                  <c:y val="2.3809523809523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60-44B2-9585-8E20D8DA9BE8}"/>
                </c:ext>
              </c:extLst>
            </c:dLbl>
            <c:dLbl>
              <c:idx val="3"/>
              <c:layout>
                <c:manualLayout>
                  <c:x val="-6.9444444444444441E-3"/>
                  <c:y val="3.96825396825396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60-44B2-9585-8E20D8DA9B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2018-2019</c:v>
                </c:pt>
                <c:pt idx="1">
                  <c:v>2019-2020</c:v>
                </c:pt>
                <c:pt idx="2">
                  <c:v>2020-2021</c:v>
                </c:pt>
                <c:pt idx="3">
                  <c:v>2021-2022</c:v>
                </c:pt>
                <c:pt idx="4">
                  <c:v>2022-2023</c:v>
                </c:pt>
              </c:strCache>
            </c:strRef>
          </c:cat>
          <c:val>
            <c:numRef>
              <c:f>Lapas1!$C$2:$C$6</c:f>
              <c:numCache>
                <c:formatCode>General</c:formatCode>
                <c:ptCount val="5"/>
                <c:pt idx="0">
                  <c:v>12.15</c:v>
                </c:pt>
                <c:pt idx="1">
                  <c:v>12.38</c:v>
                </c:pt>
                <c:pt idx="2">
                  <c:v>16.64</c:v>
                </c:pt>
                <c:pt idx="3">
                  <c:v>17.68</c:v>
                </c:pt>
                <c:pt idx="4">
                  <c:v>16.510000000000002</c:v>
                </c:pt>
              </c:numCache>
            </c:numRef>
          </c:val>
          <c:smooth val="0"/>
          <c:extLst>
            <c:ext xmlns:c16="http://schemas.microsoft.com/office/drawing/2014/chart" uri="{C3380CC4-5D6E-409C-BE32-E72D297353CC}">
              <c16:uniqueId val="{00000001-A375-46BC-8020-2FCEA7D20BBC}"/>
            </c:ext>
          </c:extLst>
        </c:ser>
        <c:ser>
          <c:idx val="2"/>
          <c:order val="2"/>
          <c:tx>
            <c:strRef>
              <c:f>Lapas1!$D$1</c:f>
              <c:strCache>
                <c:ptCount val="1"/>
                <c:pt idx="0">
                  <c:v>Pasirinktos panašios savivaldybės</c:v>
                </c:pt>
              </c:strCache>
            </c:strRef>
          </c:tx>
          <c:spPr>
            <a:ln w="28575" cap="rnd">
              <a:solidFill>
                <a:schemeClr val="accent3"/>
              </a:solidFill>
              <a:round/>
            </a:ln>
            <a:effectLst/>
          </c:spPr>
          <c:marker>
            <c:symbol val="none"/>
          </c:marker>
          <c:dLbls>
            <c:dLbl>
              <c:idx val="0"/>
              <c:layout>
                <c:manualLayout>
                  <c:x val="-2.1218890680033321E-17"/>
                  <c:y val="2.3809523809523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860-44B2-9585-8E20D8DA9BE8}"/>
                </c:ext>
              </c:extLst>
            </c:dLbl>
            <c:dLbl>
              <c:idx val="2"/>
              <c:layout>
                <c:manualLayout>
                  <c:x val="-9.2592592592592587E-3"/>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60-44B2-9585-8E20D8DA9BE8}"/>
                </c:ext>
              </c:extLst>
            </c:dLbl>
            <c:dLbl>
              <c:idx val="3"/>
              <c:layout>
                <c:manualLayout>
                  <c:x val="9.1134441443266753E-8"/>
                  <c:y val="2.777793400824889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6.8252223680373272E-2"/>
                      <c:h val="8.3273965754280699E-2"/>
                    </c:manualLayout>
                  </c15:layout>
                </c:ext>
                <c:ext xmlns:c16="http://schemas.microsoft.com/office/drawing/2014/chart" uri="{C3380CC4-5D6E-409C-BE32-E72D297353CC}">
                  <c16:uniqueId val="{00000008-A860-44B2-9585-8E20D8DA9B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2018-2019</c:v>
                </c:pt>
                <c:pt idx="1">
                  <c:v>2019-2020</c:v>
                </c:pt>
                <c:pt idx="2">
                  <c:v>2020-2021</c:v>
                </c:pt>
                <c:pt idx="3">
                  <c:v>2021-2022</c:v>
                </c:pt>
                <c:pt idx="4">
                  <c:v>2022-2023</c:v>
                </c:pt>
              </c:strCache>
            </c:strRef>
          </c:cat>
          <c:val>
            <c:numRef>
              <c:f>Lapas1!$D$2:$D$6</c:f>
              <c:numCache>
                <c:formatCode>General</c:formatCode>
                <c:ptCount val="5"/>
                <c:pt idx="0">
                  <c:v>9.66</c:v>
                </c:pt>
                <c:pt idx="1">
                  <c:v>10.46</c:v>
                </c:pt>
                <c:pt idx="2">
                  <c:v>12.77</c:v>
                </c:pt>
                <c:pt idx="3">
                  <c:v>13.43</c:v>
                </c:pt>
                <c:pt idx="4">
                  <c:v>13.96</c:v>
                </c:pt>
              </c:numCache>
            </c:numRef>
          </c:val>
          <c:smooth val="0"/>
          <c:extLst>
            <c:ext xmlns:c16="http://schemas.microsoft.com/office/drawing/2014/chart" uri="{C3380CC4-5D6E-409C-BE32-E72D297353CC}">
              <c16:uniqueId val="{00000002-A375-46BC-8020-2FCEA7D20BBC}"/>
            </c:ext>
          </c:extLst>
        </c:ser>
        <c:dLbls>
          <c:showLegendKey val="0"/>
          <c:showVal val="0"/>
          <c:showCatName val="0"/>
          <c:showSerName val="0"/>
          <c:showPercent val="0"/>
          <c:showBubbleSize val="0"/>
        </c:dLbls>
        <c:smooth val="0"/>
        <c:axId val="497088496"/>
        <c:axId val="497092024"/>
      </c:lineChart>
      <c:catAx>
        <c:axId val="49708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7092024"/>
        <c:crosses val="autoZero"/>
        <c:auto val="1"/>
        <c:lblAlgn val="ctr"/>
        <c:lblOffset val="100"/>
        <c:noMultiLvlLbl val="0"/>
      </c:catAx>
      <c:valAx>
        <c:axId val="497092024"/>
        <c:scaling>
          <c:orientation val="minMax"/>
          <c:min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708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'Gyventojai pagal amz gr'!$V$32</c:f>
              <c:strCache>
                <c:ptCount val="1"/>
                <c:pt idx="0">
                  <c:v>Lietuva </c:v>
                </c:pt>
              </c:strCache>
            </c:strRef>
          </c:tx>
          <c:spPr>
            <a:ln w="28575" cap="rnd">
              <a:solidFill>
                <a:schemeClr val="accent1"/>
              </a:solidFill>
              <a:round/>
            </a:ln>
            <a:effectLst/>
          </c:spPr>
          <c:marker>
            <c:symbol val="none"/>
          </c:marker>
          <c:cat>
            <c:numRef>
              <c:f>'Gyventojai pagal amz gr'!$W$31:$AA$31</c:f>
              <c:numCache>
                <c:formatCode>General</c:formatCode>
                <c:ptCount val="5"/>
                <c:pt idx="0">
                  <c:v>2019</c:v>
                </c:pt>
                <c:pt idx="1">
                  <c:v>2020</c:v>
                </c:pt>
                <c:pt idx="2">
                  <c:v>2021</c:v>
                </c:pt>
                <c:pt idx="3">
                  <c:v>2022</c:v>
                </c:pt>
                <c:pt idx="4">
                  <c:v>2023</c:v>
                </c:pt>
              </c:numCache>
            </c:numRef>
          </c:cat>
          <c:val>
            <c:numRef>
              <c:f>'Gyventojai pagal amz gr'!$W$32:$AA$32</c:f>
              <c:numCache>
                <c:formatCode>0.0</c:formatCode>
                <c:ptCount val="5"/>
                <c:pt idx="0">
                  <c:v>3.0713439057699849</c:v>
                </c:pt>
                <c:pt idx="1">
                  <c:v>2.8664430995422481</c:v>
                </c:pt>
                <c:pt idx="2">
                  <c:v>2.7682894418984754</c:v>
                </c:pt>
                <c:pt idx="3">
                  <c:v>2.7425536297602493</c:v>
                </c:pt>
                <c:pt idx="4">
                  <c:v>2.8278651553390524</c:v>
                </c:pt>
              </c:numCache>
            </c:numRef>
          </c:val>
          <c:smooth val="0"/>
          <c:extLst>
            <c:ext xmlns:c16="http://schemas.microsoft.com/office/drawing/2014/chart" uri="{C3380CC4-5D6E-409C-BE32-E72D297353CC}">
              <c16:uniqueId val="{00000000-4450-4C0D-961E-FAA0B552C83C}"/>
            </c:ext>
          </c:extLst>
        </c:ser>
        <c:ser>
          <c:idx val="1"/>
          <c:order val="1"/>
          <c:tx>
            <c:strRef>
              <c:f>'Gyventojai pagal amz gr'!$V$33</c:f>
              <c:strCache>
                <c:ptCount val="1"/>
                <c:pt idx="0">
                  <c:v>Panevėžio m. sav.</c:v>
                </c:pt>
              </c:strCache>
            </c:strRef>
          </c:tx>
          <c:spPr>
            <a:ln w="28575" cap="rnd">
              <a:solidFill>
                <a:schemeClr val="accent2"/>
              </a:solidFill>
              <a:round/>
            </a:ln>
            <a:effectLst/>
          </c:spPr>
          <c:marker>
            <c:symbol val="none"/>
          </c:marker>
          <c:cat>
            <c:numRef>
              <c:f>'Gyventojai pagal amz gr'!$W$31:$AA$31</c:f>
              <c:numCache>
                <c:formatCode>General</c:formatCode>
                <c:ptCount val="5"/>
                <c:pt idx="0">
                  <c:v>2019</c:v>
                </c:pt>
                <c:pt idx="1">
                  <c:v>2020</c:v>
                </c:pt>
                <c:pt idx="2">
                  <c:v>2021</c:v>
                </c:pt>
                <c:pt idx="3">
                  <c:v>2022</c:v>
                </c:pt>
                <c:pt idx="4">
                  <c:v>2023</c:v>
                </c:pt>
              </c:numCache>
            </c:numRef>
          </c:cat>
          <c:val>
            <c:numRef>
              <c:f>'Gyventojai pagal amz gr'!$W$33:$AA$33</c:f>
              <c:numCache>
                <c:formatCode>0.0</c:formatCode>
                <c:ptCount val="5"/>
                <c:pt idx="0">
                  <c:v>2.9355397697930892</c:v>
                </c:pt>
                <c:pt idx="1">
                  <c:v>2.8328578913663618</c:v>
                </c:pt>
                <c:pt idx="2">
                  <c:v>2.5589225589225588</c:v>
                </c:pt>
                <c:pt idx="3">
                  <c:v>2.605320242036762</c:v>
                </c:pt>
                <c:pt idx="4">
                  <c:v>2.6810596840057785</c:v>
                </c:pt>
              </c:numCache>
            </c:numRef>
          </c:val>
          <c:smooth val="0"/>
          <c:extLst>
            <c:ext xmlns:c16="http://schemas.microsoft.com/office/drawing/2014/chart" uri="{C3380CC4-5D6E-409C-BE32-E72D297353CC}">
              <c16:uniqueId val="{00000001-4450-4C0D-961E-FAA0B552C83C}"/>
            </c:ext>
          </c:extLst>
        </c:ser>
        <c:dLbls>
          <c:showLegendKey val="0"/>
          <c:showVal val="0"/>
          <c:showCatName val="0"/>
          <c:showSerName val="0"/>
          <c:showPercent val="0"/>
          <c:showBubbleSize val="0"/>
        </c:dLbls>
        <c:smooth val="0"/>
        <c:axId val="558597432"/>
        <c:axId val="558597824"/>
      </c:lineChart>
      <c:catAx>
        <c:axId val="558597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97824"/>
        <c:crosses val="autoZero"/>
        <c:auto val="1"/>
        <c:lblAlgn val="ctr"/>
        <c:lblOffset val="100"/>
        <c:noMultiLvlLbl val="0"/>
      </c:catAx>
      <c:valAx>
        <c:axId val="558597824"/>
        <c:scaling>
          <c:orientation val="minMax"/>
          <c:min val="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974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Page1_1!$A$11</c:f>
              <c:strCache>
                <c:ptCount val="1"/>
                <c:pt idx="0">
                  <c:v>Panevėžio m. sav.</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Page1_1!$B$9:$E$9</c:f>
              <c:strCache>
                <c:ptCount val="4"/>
                <c:pt idx="0">
                  <c:v>2019-2020</c:v>
                </c:pt>
                <c:pt idx="1">
                  <c:v>2020-2021</c:v>
                </c:pt>
                <c:pt idx="2">
                  <c:v>2021-2022</c:v>
                </c:pt>
                <c:pt idx="3">
                  <c:v>2022-2023</c:v>
                </c:pt>
              </c:strCache>
            </c:strRef>
          </c:cat>
          <c:val>
            <c:numRef>
              <c:f>Page1_1!$B$11:$E$11</c:f>
              <c:numCache>
                <c:formatCode>#\ ##0.########</c:formatCode>
                <c:ptCount val="4"/>
                <c:pt idx="0">
                  <c:v>10.76</c:v>
                </c:pt>
                <c:pt idx="1">
                  <c:v>21.14</c:v>
                </c:pt>
                <c:pt idx="2">
                  <c:v>25.93</c:v>
                </c:pt>
                <c:pt idx="3">
                  <c:v>26.98</c:v>
                </c:pt>
              </c:numCache>
            </c:numRef>
          </c:val>
          <c:smooth val="0"/>
          <c:extLst>
            <c:ext xmlns:c16="http://schemas.microsoft.com/office/drawing/2014/chart" uri="{C3380CC4-5D6E-409C-BE32-E72D297353CC}">
              <c16:uniqueId val="{00000000-829F-4AF7-A1F7-7348F32E7B6A}"/>
            </c:ext>
          </c:extLst>
        </c:ser>
        <c:dLbls>
          <c:dLblPos val="t"/>
          <c:showLegendKey val="0"/>
          <c:showVal val="1"/>
          <c:showCatName val="0"/>
          <c:showSerName val="0"/>
          <c:showPercent val="0"/>
          <c:showBubbleSize val="0"/>
        </c:dLbls>
        <c:marker val="1"/>
        <c:smooth val="0"/>
        <c:axId val="558599000"/>
        <c:axId val="558605272"/>
        <c:extLst>
          <c:ext xmlns:c15="http://schemas.microsoft.com/office/drawing/2012/chart" uri="{02D57815-91ED-43cb-92C2-25804820EDAC}">
            <c15:filteredLineSeries>
              <c15:ser>
                <c:idx val="0"/>
                <c:order val="0"/>
                <c:tx>
                  <c:strRef>
                    <c:extLst>
                      <c:ext uri="{02D57815-91ED-43cb-92C2-25804820EDAC}">
                        <c15:formulaRef>
                          <c15:sqref>Page1_1!$A$10</c15:sqref>
                        </c15:formulaRef>
                      </c:ext>
                    </c:extLst>
                    <c:strCache>
                      <c:ptCount val="1"/>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Page1_1!$B$9:$E$9</c15:sqref>
                        </c15:formulaRef>
                      </c:ext>
                    </c:extLst>
                    <c:strCache>
                      <c:ptCount val="4"/>
                      <c:pt idx="0">
                        <c:v>2019-2020</c:v>
                      </c:pt>
                      <c:pt idx="1">
                        <c:v>2020-2021</c:v>
                      </c:pt>
                      <c:pt idx="2">
                        <c:v>2021-2022</c:v>
                      </c:pt>
                      <c:pt idx="3">
                        <c:v>2022-2023</c:v>
                      </c:pt>
                    </c:strCache>
                  </c:strRef>
                </c:cat>
                <c:val>
                  <c:numRef>
                    <c:extLst>
                      <c:ext uri="{02D57815-91ED-43cb-92C2-25804820EDAC}">
                        <c15:formulaRef>
                          <c15:sqref>Page1_1!$B$10:$E$10</c15:sqref>
                        </c15:formulaRef>
                      </c:ext>
                    </c:extLst>
                    <c:numCache>
                      <c:formatCode>General</c:formatCode>
                      <c:ptCount val="4"/>
                    </c:numCache>
                  </c:numRef>
                </c:val>
                <c:smooth val="0"/>
                <c:extLst>
                  <c:ext xmlns:c16="http://schemas.microsoft.com/office/drawing/2014/chart" uri="{C3380CC4-5D6E-409C-BE32-E72D297353CC}">
                    <c16:uniqueId val="{00000001-829F-4AF7-A1F7-7348F32E7B6A}"/>
                  </c:ext>
                </c:extLst>
              </c15:ser>
            </c15:filteredLineSeries>
          </c:ext>
        </c:extLst>
      </c:lineChart>
      <c:catAx>
        <c:axId val="55859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605272"/>
        <c:crosses val="autoZero"/>
        <c:auto val="1"/>
        <c:lblAlgn val="ctr"/>
        <c:lblOffset val="100"/>
        <c:noMultiLvlLbl val="0"/>
      </c:catAx>
      <c:valAx>
        <c:axId val="558605272"/>
        <c:scaling>
          <c:orientation val="minMax"/>
          <c:min val="5"/>
        </c:scaling>
        <c:delete val="0"/>
        <c:axPos val="l"/>
        <c:majorGridlines>
          <c:spPr>
            <a:ln w="9525" cap="flat" cmpd="sng" algn="ctr">
              <a:solidFill>
                <a:schemeClr val="tx1">
                  <a:lumMod val="15000"/>
                  <a:lumOff val="85000"/>
                </a:schemeClr>
              </a:solidFill>
              <a:round/>
            </a:ln>
            <a:effectLst/>
          </c:spPr>
        </c:majorGridlines>
        <c:numFmt formatCode="#\ ##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99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Page1_1!$A$7</c:f>
              <c:strCache>
                <c:ptCount val="1"/>
                <c:pt idx="0">
                  <c:v>Panevėžio m. sav.</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Page1_1!$B$5:$F$5</c:f>
              <c:strCache>
                <c:ptCount val="5"/>
                <c:pt idx="0">
                  <c:v>2018-2019</c:v>
                </c:pt>
                <c:pt idx="1">
                  <c:v>2019-2020</c:v>
                </c:pt>
                <c:pt idx="2">
                  <c:v>2020-2021</c:v>
                </c:pt>
                <c:pt idx="3">
                  <c:v>2021-2022</c:v>
                </c:pt>
                <c:pt idx="4">
                  <c:v>2022-2023</c:v>
                </c:pt>
              </c:strCache>
            </c:strRef>
          </c:cat>
          <c:val>
            <c:numRef>
              <c:f>Page1_1!$B$7:$F$7</c:f>
              <c:numCache>
                <c:formatCode>#,##0</c:formatCode>
                <c:ptCount val="5"/>
                <c:pt idx="0">
                  <c:v>574</c:v>
                </c:pt>
                <c:pt idx="1">
                  <c:v>537</c:v>
                </c:pt>
                <c:pt idx="2">
                  <c:v>505</c:v>
                </c:pt>
                <c:pt idx="3">
                  <c:v>447</c:v>
                </c:pt>
                <c:pt idx="4">
                  <c:v>373</c:v>
                </c:pt>
              </c:numCache>
            </c:numRef>
          </c:val>
          <c:smooth val="0"/>
          <c:extLst>
            <c:ext xmlns:c16="http://schemas.microsoft.com/office/drawing/2014/chart" uri="{C3380CC4-5D6E-409C-BE32-E72D297353CC}">
              <c16:uniqueId val="{00000000-C034-4B0F-88B6-48400DFB0269}"/>
            </c:ext>
          </c:extLst>
        </c:ser>
        <c:dLbls>
          <c:dLblPos val="t"/>
          <c:showLegendKey val="0"/>
          <c:showVal val="1"/>
          <c:showCatName val="0"/>
          <c:showSerName val="0"/>
          <c:showPercent val="0"/>
          <c:showBubbleSize val="0"/>
        </c:dLbls>
        <c:marker val="1"/>
        <c:smooth val="0"/>
        <c:axId val="558598608"/>
        <c:axId val="558605664"/>
        <c:extLst>
          <c:ext xmlns:c15="http://schemas.microsoft.com/office/drawing/2012/chart" uri="{02D57815-91ED-43cb-92C2-25804820EDAC}">
            <c15:filteredLineSeries>
              <c15:ser>
                <c:idx val="0"/>
                <c:order val="0"/>
                <c:tx>
                  <c:strRef>
                    <c:extLst>
                      <c:ext uri="{02D57815-91ED-43cb-92C2-25804820EDAC}">
                        <c15:formulaRef>
                          <c15:sqref>Page1_1!$A$6</c15:sqref>
                        </c15:formulaRef>
                      </c:ext>
                    </c:extLst>
                    <c:strCache>
                      <c:ptCount val="1"/>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Page1_1!$B$5:$F$5</c15:sqref>
                        </c15:formulaRef>
                      </c:ext>
                    </c:extLst>
                    <c:strCache>
                      <c:ptCount val="5"/>
                      <c:pt idx="0">
                        <c:v>2018-2019</c:v>
                      </c:pt>
                      <c:pt idx="1">
                        <c:v>2019-2020</c:v>
                      </c:pt>
                      <c:pt idx="2">
                        <c:v>2020-2021</c:v>
                      </c:pt>
                      <c:pt idx="3">
                        <c:v>2021-2022</c:v>
                      </c:pt>
                      <c:pt idx="4">
                        <c:v>2022-2023</c:v>
                      </c:pt>
                    </c:strCache>
                  </c:strRef>
                </c:cat>
                <c:val>
                  <c:numRef>
                    <c:extLst>
                      <c:ext uri="{02D57815-91ED-43cb-92C2-25804820EDAC}">
                        <c15:formulaRef>
                          <c15:sqref>Page1_1!$B$6:$F$6</c15:sqref>
                        </c15:formulaRef>
                      </c:ext>
                    </c:extLst>
                    <c:numCache>
                      <c:formatCode>General</c:formatCode>
                      <c:ptCount val="5"/>
                    </c:numCache>
                  </c:numRef>
                </c:val>
                <c:smooth val="0"/>
                <c:extLst>
                  <c:ext xmlns:c16="http://schemas.microsoft.com/office/drawing/2014/chart" uri="{C3380CC4-5D6E-409C-BE32-E72D297353CC}">
                    <c16:uniqueId val="{00000001-C034-4B0F-88B6-48400DFB0269}"/>
                  </c:ext>
                </c:extLst>
              </c15:ser>
            </c15:filteredLineSeries>
          </c:ext>
        </c:extLst>
      </c:lineChart>
      <c:catAx>
        <c:axId val="55859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605664"/>
        <c:crosses val="autoZero"/>
        <c:auto val="1"/>
        <c:lblAlgn val="ctr"/>
        <c:lblOffset val="100"/>
        <c:noMultiLvlLbl val="0"/>
      </c:catAx>
      <c:valAx>
        <c:axId val="558605664"/>
        <c:scaling>
          <c:orientation val="minMax"/>
          <c:min val="3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98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Page1_1!$A$10</c:f>
              <c:strCache>
                <c:ptCount val="1"/>
                <c:pt idx="0">
                  <c:v>Panevėžio m. sav.</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Page1_1!$B$8:$F$8</c:f>
              <c:strCache>
                <c:ptCount val="5"/>
                <c:pt idx="0">
                  <c:v>2018-2019</c:v>
                </c:pt>
                <c:pt idx="1">
                  <c:v>2019-2020</c:v>
                </c:pt>
                <c:pt idx="2">
                  <c:v>2020-2021</c:v>
                </c:pt>
                <c:pt idx="3">
                  <c:v>2021-2022</c:v>
                </c:pt>
                <c:pt idx="4">
                  <c:v>2022-2023</c:v>
                </c:pt>
              </c:strCache>
            </c:strRef>
          </c:cat>
          <c:val>
            <c:numRef>
              <c:f>Page1_1!$B$10:$F$10</c:f>
              <c:numCache>
                <c:formatCode>#\ ##0.########</c:formatCode>
                <c:ptCount val="5"/>
                <c:pt idx="0">
                  <c:v>7.73</c:v>
                </c:pt>
                <c:pt idx="1">
                  <c:v>9.85</c:v>
                </c:pt>
                <c:pt idx="2">
                  <c:v>14.41</c:v>
                </c:pt>
                <c:pt idx="3">
                  <c:v>14.83</c:v>
                </c:pt>
                <c:pt idx="4">
                  <c:v>9.36</c:v>
                </c:pt>
              </c:numCache>
            </c:numRef>
          </c:val>
          <c:smooth val="0"/>
          <c:extLst>
            <c:ext xmlns:c16="http://schemas.microsoft.com/office/drawing/2014/chart" uri="{C3380CC4-5D6E-409C-BE32-E72D297353CC}">
              <c16:uniqueId val="{00000000-2899-41F2-B851-C156BE8E55CD}"/>
            </c:ext>
          </c:extLst>
        </c:ser>
        <c:dLbls>
          <c:dLblPos val="t"/>
          <c:showLegendKey val="0"/>
          <c:showVal val="1"/>
          <c:showCatName val="0"/>
          <c:showSerName val="0"/>
          <c:showPercent val="0"/>
          <c:showBubbleSize val="0"/>
        </c:dLbls>
        <c:marker val="1"/>
        <c:smooth val="0"/>
        <c:axId val="558602528"/>
        <c:axId val="558602920"/>
        <c:extLst>
          <c:ext xmlns:c15="http://schemas.microsoft.com/office/drawing/2012/chart" uri="{02D57815-91ED-43cb-92C2-25804820EDAC}">
            <c15:filteredLineSeries>
              <c15:ser>
                <c:idx val="0"/>
                <c:order val="0"/>
                <c:tx>
                  <c:strRef>
                    <c:extLst>
                      <c:ext uri="{02D57815-91ED-43cb-92C2-25804820EDAC}">
                        <c15:formulaRef>
                          <c15:sqref>Page1_1!$A$9</c15:sqref>
                        </c15:formulaRef>
                      </c:ext>
                    </c:extLst>
                    <c:strCache>
                      <c:ptCount val="1"/>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Page1_1!$B$8:$F$8</c15:sqref>
                        </c15:formulaRef>
                      </c:ext>
                    </c:extLst>
                    <c:strCache>
                      <c:ptCount val="5"/>
                      <c:pt idx="0">
                        <c:v>2018-2019</c:v>
                      </c:pt>
                      <c:pt idx="1">
                        <c:v>2019-2020</c:v>
                      </c:pt>
                      <c:pt idx="2">
                        <c:v>2020-2021</c:v>
                      </c:pt>
                      <c:pt idx="3">
                        <c:v>2021-2022</c:v>
                      </c:pt>
                      <c:pt idx="4">
                        <c:v>2022-2023</c:v>
                      </c:pt>
                    </c:strCache>
                  </c:strRef>
                </c:cat>
                <c:val>
                  <c:numRef>
                    <c:extLst>
                      <c:ext uri="{02D57815-91ED-43cb-92C2-25804820EDAC}">
                        <c15:formulaRef>
                          <c15:sqref>Page1_1!$B$9:$F$9</c15:sqref>
                        </c15:formulaRef>
                      </c:ext>
                    </c:extLst>
                    <c:numCache>
                      <c:formatCode>General</c:formatCode>
                      <c:ptCount val="5"/>
                    </c:numCache>
                  </c:numRef>
                </c:val>
                <c:smooth val="0"/>
                <c:extLst>
                  <c:ext xmlns:c16="http://schemas.microsoft.com/office/drawing/2014/chart" uri="{C3380CC4-5D6E-409C-BE32-E72D297353CC}">
                    <c16:uniqueId val="{00000001-2899-41F2-B851-C156BE8E55CD}"/>
                  </c:ext>
                </c:extLst>
              </c15:ser>
            </c15:filteredLineSeries>
          </c:ext>
        </c:extLst>
      </c:lineChart>
      <c:catAx>
        <c:axId val="55860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602920"/>
        <c:crosses val="autoZero"/>
        <c:auto val="1"/>
        <c:lblAlgn val="ctr"/>
        <c:lblOffset val="100"/>
        <c:noMultiLvlLbl val="0"/>
      </c:catAx>
      <c:valAx>
        <c:axId val="5586029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602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28575" cap="rnd">
              <a:solidFill>
                <a:schemeClr val="accent1"/>
              </a:solidFill>
              <a:round/>
            </a:ln>
            <a:effectLst/>
          </c:spPr>
          <c:marker>
            <c:symbol val="none"/>
          </c:marker>
          <c:dLbls>
            <c:dLbl>
              <c:idx val="1"/>
              <c:layout>
                <c:manualLayout>
                  <c:x val="-4.8201443569553803E-2"/>
                  <c:y val="-5.20833333333333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7D-42FD-9FAB-27E8D9638649}"/>
                </c:ext>
              </c:extLst>
            </c:dLbl>
            <c:dLbl>
              <c:idx val="2"/>
              <c:layout>
                <c:manualLayout>
                  <c:x val="-5.5243219597550304E-2"/>
                  <c:y val="-4.05092592592592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7D-42FD-9FAB-27E8D9638649}"/>
                </c:ext>
              </c:extLst>
            </c:dLbl>
            <c:dLbl>
              <c:idx val="3"/>
              <c:layout>
                <c:manualLayout>
                  <c:x val="-5.5243219597550304E-2"/>
                  <c:y val="-4.05092592592592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7D-42FD-9FAB-27E8D96386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Page1_1!$B$6:$E$6</c:f>
              <c:strCache>
                <c:ptCount val="4"/>
                <c:pt idx="0">
                  <c:v>2019-2020</c:v>
                </c:pt>
                <c:pt idx="1">
                  <c:v>2020-2021</c:v>
                </c:pt>
                <c:pt idx="2">
                  <c:v>2021-2022</c:v>
                </c:pt>
                <c:pt idx="3">
                  <c:v>2022-2023</c:v>
                </c:pt>
              </c:strCache>
            </c:strRef>
          </c:cat>
          <c:val>
            <c:numRef>
              <c:f>Page1_1!$B$7:$E$7</c:f>
              <c:numCache>
                <c:formatCode>General</c:formatCode>
                <c:ptCount val="4"/>
                <c:pt idx="0">
                  <c:v>88.56</c:v>
                </c:pt>
                <c:pt idx="1">
                  <c:v>90.5</c:v>
                </c:pt>
                <c:pt idx="2">
                  <c:v>93.52</c:v>
                </c:pt>
                <c:pt idx="3">
                  <c:v>96.72</c:v>
                </c:pt>
              </c:numCache>
            </c:numRef>
          </c:val>
          <c:smooth val="0"/>
          <c:extLst>
            <c:ext xmlns:c16="http://schemas.microsoft.com/office/drawing/2014/chart" uri="{C3380CC4-5D6E-409C-BE32-E72D297353CC}">
              <c16:uniqueId val="{00000000-C2EC-4D3F-840C-785EDEF8EFF4}"/>
            </c:ext>
          </c:extLst>
        </c:ser>
        <c:dLbls>
          <c:dLblPos val="ctr"/>
          <c:showLegendKey val="0"/>
          <c:showVal val="1"/>
          <c:showCatName val="0"/>
          <c:showSerName val="0"/>
          <c:showPercent val="0"/>
          <c:showBubbleSize val="0"/>
        </c:dLbls>
        <c:smooth val="0"/>
        <c:axId val="558604096"/>
        <c:axId val="558604880"/>
      </c:lineChart>
      <c:catAx>
        <c:axId val="5586040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604880"/>
        <c:crosses val="autoZero"/>
        <c:auto val="1"/>
        <c:lblAlgn val="ctr"/>
        <c:lblOffset val="100"/>
        <c:noMultiLvlLbl val="0"/>
      </c:catAx>
      <c:valAx>
        <c:axId val="55860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604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'Mokiniu sk'!$N$9</c:f>
              <c:strCache>
                <c:ptCount val="1"/>
                <c:pt idx="0">
                  <c:v>Panevėžio m. sav.</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
                  <c:y val="0.105485232067510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F8-44D4-9B3E-A219A812D58B}"/>
                </c:ext>
              </c:extLst>
            </c:dLbl>
            <c:dLbl>
              <c:idx val="1"/>
              <c:layout>
                <c:manualLayout>
                  <c:x val="0"/>
                  <c:y val="0.126582278481012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F8-44D4-9B3E-A219A812D58B}"/>
                </c:ext>
              </c:extLst>
            </c:dLbl>
            <c:dLbl>
              <c:idx val="2"/>
              <c:layout>
                <c:manualLayout>
                  <c:x val="1.1242270938729624E-2"/>
                  <c:y val="9.14205344585091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F8-44D4-9B3E-A219A812D5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'Mokiniu sk'!$O$7:$S$8</c:f>
              <c:strCache>
                <c:ptCount val="5"/>
                <c:pt idx="0">
                  <c:v>2018-2019</c:v>
                </c:pt>
                <c:pt idx="1">
                  <c:v>2019-2020</c:v>
                </c:pt>
                <c:pt idx="2">
                  <c:v>2020-2021</c:v>
                </c:pt>
                <c:pt idx="3">
                  <c:v>2021-2022</c:v>
                </c:pt>
                <c:pt idx="4">
                  <c:v>2022-2023</c:v>
                </c:pt>
              </c:strCache>
            </c:strRef>
          </c:cat>
          <c:val>
            <c:numRef>
              <c:f>'Mokiniu sk'!$O$9:$S$9</c:f>
              <c:numCache>
                <c:formatCode>#,##0</c:formatCode>
                <c:ptCount val="5"/>
                <c:pt idx="0">
                  <c:v>9593</c:v>
                </c:pt>
                <c:pt idx="1">
                  <c:v>9645</c:v>
                </c:pt>
                <c:pt idx="2">
                  <c:v>9570</c:v>
                </c:pt>
                <c:pt idx="3">
                  <c:v>9556</c:v>
                </c:pt>
                <c:pt idx="4">
                  <c:v>9854</c:v>
                </c:pt>
              </c:numCache>
            </c:numRef>
          </c:val>
          <c:smooth val="0"/>
          <c:extLst>
            <c:ext xmlns:c16="http://schemas.microsoft.com/office/drawing/2014/chart" uri="{C3380CC4-5D6E-409C-BE32-E72D297353CC}">
              <c16:uniqueId val="{00000000-88A8-44A0-AFA8-3E1F2F3EC38D}"/>
            </c:ext>
          </c:extLst>
        </c:ser>
        <c:dLbls>
          <c:showLegendKey val="0"/>
          <c:showVal val="0"/>
          <c:showCatName val="0"/>
          <c:showSerName val="0"/>
          <c:showPercent val="0"/>
          <c:showBubbleSize val="0"/>
        </c:dLbls>
        <c:marker val="1"/>
        <c:smooth val="0"/>
        <c:axId val="558593904"/>
        <c:axId val="483961648"/>
      </c:lineChart>
      <c:catAx>
        <c:axId val="55859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3961648"/>
        <c:crosses val="autoZero"/>
        <c:auto val="1"/>
        <c:lblAlgn val="ctr"/>
        <c:lblOffset val="100"/>
        <c:noMultiLvlLbl val="0"/>
      </c:catAx>
      <c:valAx>
        <c:axId val="483961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93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363216140833615E-2"/>
          <c:y val="0.22714254360547556"/>
          <c:w val="0.95434737497406097"/>
          <c:h val="0.62048575747636936"/>
        </c:manualLayout>
      </c:layout>
      <c:lineChart>
        <c:grouping val="standard"/>
        <c:varyColors val="0"/>
        <c:ser>
          <c:idx val="0"/>
          <c:order val="0"/>
          <c:spPr>
            <a:ln w="28575" cap="rnd">
              <a:solidFill>
                <a:schemeClr val="accent1"/>
              </a:solidFill>
              <a:round/>
            </a:ln>
            <a:effectLst/>
          </c:spPr>
          <c:marker>
            <c:symbol val="none"/>
          </c:marker>
          <c:dLbls>
            <c:dLbl>
              <c:idx val="0"/>
              <c:layout>
                <c:manualLayout>
                  <c:x val="-2.0751193193608634E-2"/>
                  <c:y val="-6.3176895306859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20-453A-9FA8-E06465D9ED5B}"/>
                </c:ext>
              </c:extLst>
            </c:dLbl>
            <c:dLbl>
              <c:idx val="1"/>
              <c:layout>
                <c:manualLayout>
                  <c:x val="-3.9427267067856403E-2"/>
                  <c:y val="-5.86642599277978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20-453A-9FA8-E06465D9ED5B}"/>
                </c:ext>
              </c:extLst>
            </c:dLbl>
            <c:dLbl>
              <c:idx val="2"/>
              <c:layout>
                <c:manualLayout>
                  <c:x val="0"/>
                  <c:y val="-4.06137184115523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20-453A-9FA8-E06465D9ED5B}"/>
                </c:ext>
              </c:extLst>
            </c:dLbl>
            <c:dLbl>
              <c:idx val="3"/>
              <c:layout>
                <c:manualLayout>
                  <c:x val="-2.0751193193610153E-3"/>
                  <c:y val="-3.61010830324909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20-453A-9FA8-E06465D9ED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'pupp_LYGIAIS_2017-2022'!$A$28:$A$31</c:f>
              <c:numCache>
                <c:formatCode>General</c:formatCode>
                <c:ptCount val="4"/>
                <c:pt idx="0">
                  <c:v>2018</c:v>
                </c:pt>
                <c:pt idx="1">
                  <c:v>2019</c:v>
                </c:pt>
                <c:pt idx="2">
                  <c:v>2021</c:v>
                </c:pt>
                <c:pt idx="3">
                  <c:v>2022</c:v>
                </c:pt>
              </c:numCache>
            </c:numRef>
          </c:cat>
          <c:val>
            <c:numRef>
              <c:f>'pupp_LYGIAIS_2017-2022'!$B$28:$B$31</c:f>
              <c:numCache>
                <c:formatCode>General</c:formatCode>
                <c:ptCount val="4"/>
                <c:pt idx="0">
                  <c:v>52.74</c:v>
                </c:pt>
                <c:pt idx="1">
                  <c:v>49.74</c:v>
                </c:pt>
                <c:pt idx="2">
                  <c:v>56.55</c:v>
                </c:pt>
                <c:pt idx="3">
                  <c:v>50.7</c:v>
                </c:pt>
              </c:numCache>
            </c:numRef>
          </c:val>
          <c:smooth val="0"/>
          <c:extLst>
            <c:ext xmlns:c16="http://schemas.microsoft.com/office/drawing/2014/chart" uri="{C3380CC4-5D6E-409C-BE32-E72D297353CC}">
              <c16:uniqueId val="{00000004-8D20-453A-9FA8-E06465D9ED5B}"/>
            </c:ext>
          </c:extLst>
        </c:ser>
        <c:dLbls>
          <c:showLegendKey val="0"/>
          <c:showVal val="1"/>
          <c:showCatName val="0"/>
          <c:showSerName val="0"/>
          <c:showPercent val="0"/>
          <c:showBubbleSize val="0"/>
        </c:dLbls>
        <c:smooth val="0"/>
        <c:axId val="483963216"/>
        <c:axId val="483966352"/>
      </c:lineChart>
      <c:catAx>
        <c:axId val="48396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3966352"/>
        <c:crosses val="autoZero"/>
        <c:auto val="1"/>
        <c:lblAlgn val="ctr"/>
        <c:lblOffset val="100"/>
        <c:noMultiLvlLbl val="0"/>
      </c:catAx>
      <c:valAx>
        <c:axId val="48396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3963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8F3D7-B81D-4E73-AD98-24342399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18135</Words>
  <Characters>10338</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Dainius Šipelis</dc:creator>
  <cp:keywords/>
  <dc:description/>
  <cp:lastModifiedBy>Dainius Šipelis</cp:lastModifiedBy>
  <cp:revision>10</cp:revision>
  <dcterms:created xsi:type="dcterms:W3CDTF">2023-06-14T05:39:00Z</dcterms:created>
  <dcterms:modified xsi:type="dcterms:W3CDTF">2023-06-15T12:39:00Z</dcterms:modified>
</cp:coreProperties>
</file>